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0A" w:rsidRPr="00B77139" w:rsidRDefault="008A2F0A" w:rsidP="00B77139">
      <w:pPr>
        <w:pStyle w:val="Heading1"/>
        <w:rPr>
          <w:rFonts w:ascii="Farao OT" w:hAnsi="Farao OT"/>
          <w:bCs/>
          <w:sz w:val="32"/>
          <w:szCs w:val="32"/>
          <w:u w:val="none"/>
        </w:rPr>
      </w:pPr>
      <w:r w:rsidRPr="00B77139">
        <w:rPr>
          <w:rFonts w:ascii="Farao OT" w:hAnsi="Farao OT"/>
          <w:bCs/>
          <w:sz w:val="32"/>
          <w:szCs w:val="32"/>
          <w:u w:val="none"/>
        </w:rPr>
        <w:t>Job Profile</w:t>
      </w: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Name:</w:t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FB676B">
        <w:rPr>
          <w:rFonts w:ascii="Gotham-Bold" w:hAnsi="Gotham-Bold"/>
          <w:sz w:val="20"/>
          <w:szCs w:val="20"/>
        </w:rPr>
        <w:tab/>
      </w: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FB676B">
        <w:rPr>
          <w:rFonts w:ascii="Gotham-Bold" w:hAnsi="Gotham-Bold"/>
          <w:sz w:val="20"/>
          <w:szCs w:val="20"/>
        </w:rPr>
        <w:tab/>
      </w:r>
      <w:r w:rsidRPr="00FB676B">
        <w:rPr>
          <w:rFonts w:ascii="Gotham-Bold" w:hAnsi="Gotham-Bold"/>
          <w:sz w:val="20"/>
          <w:szCs w:val="20"/>
        </w:rPr>
        <w:tab/>
      </w:r>
    </w:p>
    <w:p w:rsidR="008A2F0A" w:rsidRPr="00FB676B" w:rsidRDefault="008A2F0A" w:rsidP="00C1257B">
      <w:pPr>
        <w:rPr>
          <w:rFonts w:ascii="Gotham-Bold" w:hAnsi="Gotham-Bold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Job Title:</w:t>
      </w:r>
      <w:r w:rsidR="00E72DF5">
        <w:rPr>
          <w:rFonts w:ascii="Gotham-Book" w:hAnsi="Gotham-Book"/>
          <w:sz w:val="20"/>
          <w:szCs w:val="20"/>
        </w:rPr>
        <w:t xml:space="preserve"> </w:t>
      </w:r>
      <w:r w:rsidR="00C1257B">
        <w:rPr>
          <w:rFonts w:ascii="Gotham-Book" w:hAnsi="Gotham-Book"/>
          <w:sz w:val="20"/>
          <w:szCs w:val="20"/>
        </w:rPr>
        <w:tab/>
      </w:r>
      <w:r w:rsidR="00C1257B">
        <w:rPr>
          <w:rFonts w:ascii="Gotham-Book" w:hAnsi="Gotham-Book"/>
          <w:sz w:val="20"/>
          <w:szCs w:val="20"/>
        </w:rPr>
        <w:tab/>
      </w:r>
      <w:r w:rsidR="00C1257B">
        <w:rPr>
          <w:rFonts w:ascii="Gotham-Book" w:hAnsi="Gotham-Book"/>
          <w:sz w:val="20"/>
          <w:szCs w:val="20"/>
        </w:rPr>
        <w:tab/>
      </w:r>
      <w:r w:rsidR="00811A40">
        <w:rPr>
          <w:rFonts w:ascii="Gotham-Book" w:hAnsi="Gotham-Book"/>
          <w:sz w:val="20"/>
          <w:szCs w:val="20"/>
        </w:rPr>
        <w:tab/>
      </w:r>
      <w:r w:rsidR="00EB3F53" w:rsidRPr="00EB3F53">
        <w:rPr>
          <w:rFonts w:ascii="Gotham-Bold" w:hAnsi="Gotham-Bold"/>
          <w:sz w:val="20"/>
          <w:szCs w:val="20"/>
        </w:rPr>
        <w:t>Senior</w:t>
      </w:r>
      <w:r w:rsidR="00EB3F53">
        <w:rPr>
          <w:rFonts w:ascii="Gotham-Book" w:hAnsi="Gotham-Book"/>
          <w:sz w:val="20"/>
          <w:szCs w:val="20"/>
        </w:rPr>
        <w:t xml:space="preserve"> </w:t>
      </w:r>
      <w:r w:rsidR="00F010D2">
        <w:rPr>
          <w:rFonts w:ascii="Gotham-Bold" w:hAnsi="Gotham-Bold"/>
          <w:sz w:val="20"/>
          <w:szCs w:val="20"/>
        </w:rPr>
        <w:t>Q</w:t>
      </w:r>
      <w:r w:rsidR="00F74311">
        <w:rPr>
          <w:rFonts w:ascii="Gotham-Bold" w:hAnsi="Gotham-Bold"/>
          <w:sz w:val="20"/>
          <w:szCs w:val="20"/>
        </w:rPr>
        <w:t xml:space="preserve">uantity </w:t>
      </w:r>
      <w:r w:rsidR="00F010D2">
        <w:rPr>
          <w:rFonts w:ascii="Gotham-Bold" w:hAnsi="Gotham-Bold"/>
          <w:sz w:val="20"/>
          <w:szCs w:val="20"/>
        </w:rPr>
        <w:t>S</w:t>
      </w:r>
      <w:r w:rsidR="00E72DF5" w:rsidRPr="00B331F0">
        <w:rPr>
          <w:rFonts w:ascii="Gotham-Bold" w:hAnsi="Gotham-Bold"/>
          <w:sz w:val="20"/>
          <w:szCs w:val="20"/>
        </w:rPr>
        <w:t>urveyor</w:t>
      </w:r>
      <w:r w:rsidR="00B77139">
        <w:rPr>
          <w:rFonts w:ascii="Gotham-Bold" w:hAnsi="Gotham-Bold"/>
          <w:sz w:val="20"/>
          <w:szCs w:val="20"/>
        </w:rPr>
        <w:tab/>
      </w:r>
    </w:p>
    <w:p w:rsidR="004E3361" w:rsidRPr="00FB676B" w:rsidRDefault="004E3361" w:rsidP="008A2F0A">
      <w:pPr>
        <w:ind w:left="3600" w:hanging="3600"/>
        <w:rPr>
          <w:rFonts w:ascii="Gotham-Bold" w:hAnsi="Gotham-Bold"/>
          <w:sz w:val="20"/>
          <w:szCs w:val="20"/>
        </w:rPr>
      </w:pPr>
    </w:p>
    <w:p w:rsidR="00811A40" w:rsidRDefault="004E3361" w:rsidP="00811A40">
      <w:pPr>
        <w:ind w:left="3544" w:hanging="3544"/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Location:</w:t>
      </w:r>
      <w:r w:rsidR="00E72DF5" w:rsidRPr="00E72DF5">
        <w:rPr>
          <w:rFonts w:ascii="Gotham-Book" w:hAnsi="Gotham-Book"/>
          <w:sz w:val="20"/>
          <w:szCs w:val="20"/>
        </w:rPr>
        <w:t xml:space="preserve"> </w:t>
      </w:r>
      <w:r w:rsidR="00C1257B">
        <w:rPr>
          <w:rFonts w:ascii="Gotham-Book" w:hAnsi="Gotham-Book"/>
          <w:sz w:val="20"/>
          <w:szCs w:val="20"/>
        </w:rPr>
        <w:tab/>
      </w:r>
      <w:r w:rsidR="00E50640">
        <w:rPr>
          <w:rFonts w:ascii="Gotham-Book" w:hAnsi="Gotham-Book"/>
          <w:sz w:val="20"/>
          <w:szCs w:val="20"/>
        </w:rPr>
        <w:t>Palaces and Collections</w:t>
      </w:r>
      <w:r w:rsidR="00E72DF5" w:rsidRPr="00E72DF5">
        <w:rPr>
          <w:rFonts w:ascii="Gotham-Book" w:hAnsi="Gotham-Book"/>
          <w:sz w:val="20"/>
          <w:szCs w:val="20"/>
        </w:rPr>
        <w:t xml:space="preserve"> Department,</w:t>
      </w:r>
    </w:p>
    <w:p w:rsidR="004E3361" w:rsidRPr="00FB676B" w:rsidRDefault="00E72DF5" w:rsidP="00811A40">
      <w:pPr>
        <w:ind w:left="3544"/>
        <w:rPr>
          <w:rFonts w:ascii="Gotham-Bold" w:hAnsi="Gotham-Bold"/>
          <w:sz w:val="20"/>
          <w:szCs w:val="20"/>
        </w:rPr>
      </w:pPr>
      <w:r w:rsidRPr="00E72DF5">
        <w:rPr>
          <w:rFonts w:ascii="Gotham-Book" w:hAnsi="Gotham-Book"/>
          <w:sz w:val="20"/>
          <w:szCs w:val="20"/>
        </w:rPr>
        <w:t xml:space="preserve">Hampton </w:t>
      </w:r>
      <w:r w:rsidR="00811A40">
        <w:rPr>
          <w:rFonts w:ascii="Gotham-Book" w:hAnsi="Gotham-Book"/>
          <w:sz w:val="20"/>
          <w:szCs w:val="20"/>
        </w:rPr>
        <w:t xml:space="preserve">Court </w:t>
      </w:r>
      <w:r w:rsidRPr="00E72DF5">
        <w:rPr>
          <w:rFonts w:ascii="Gotham-Book" w:hAnsi="Gotham-Book"/>
          <w:sz w:val="20"/>
          <w:szCs w:val="20"/>
        </w:rPr>
        <w:t>Palace</w:t>
      </w:r>
      <w:r w:rsidR="004E3361" w:rsidRPr="00FB676B">
        <w:rPr>
          <w:rFonts w:ascii="Gotham-Bold" w:hAnsi="Gotham-Bold"/>
          <w:sz w:val="20"/>
          <w:szCs w:val="20"/>
        </w:rPr>
        <w:tab/>
      </w:r>
    </w:p>
    <w:p w:rsidR="008A2F0A" w:rsidRPr="00FB676B" w:rsidRDefault="008A2F0A" w:rsidP="008A2F0A">
      <w:pPr>
        <w:ind w:left="3600" w:hanging="3600"/>
        <w:rPr>
          <w:rFonts w:ascii="Gotham-Bold" w:hAnsi="Gotham-Bold"/>
          <w:sz w:val="20"/>
          <w:szCs w:val="20"/>
        </w:rPr>
      </w:pPr>
    </w:p>
    <w:p w:rsidR="008A2F0A" w:rsidRPr="00FB676B" w:rsidRDefault="00E72DF5" w:rsidP="008A2F0A">
      <w:pPr>
        <w:rPr>
          <w:rFonts w:ascii="Gotham-Bold" w:hAnsi="Gotham-Bold"/>
          <w:sz w:val="20"/>
          <w:szCs w:val="20"/>
        </w:rPr>
      </w:pPr>
      <w:r>
        <w:rPr>
          <w:rFonts w:ascii="Gotham-Bold" w:hAnsi="Gotham-Bold"/>
          <w:sz w:val="20"/>
          <w:szCs w:val="20"/>
        </w:rPr>
        <w:t>Responsible To:</w:t>
      </w:r>
      <w:r w:rsidRPr="00E72DF5">
        <w:rPr>
          <w:rFonts w:ascii="Gotham-Book" w:hAnsi="Gotham-Book"/>
          <w:sz w:val="20"/>
          <w:szCs w:val="20"/>
        </w:rPr>
        <w:t xml:space="preserve"> </w:t>
      </w:r>
      <w:r w:rsidR="00C1257B">
        <w:rPr>
          <w:rFonts w:ascii="Gotham-Book" w:hAnsi="Gotham-Book"/>
          <w:sz w:val="20"/>
          <w:szCs w:val="20"/>
        </w:rPr>
        <w:tab/>
      </w:r>
      <w:r w:rsidR="00C1257B">
        <w:rPr>
          <w:rFonts w:ascii="Gotham-Book" w:hAnsi="Gotham-Book"/>
          <w:sz w:val="20"/>
          <w:szCs w:val="20"/>
        </w:rPr>
        <w:tab/>
      </w:r>
      <w:r w:rsidR="00811A40">
        <w:rPr>
          <w:rFonts w:ascii="Gotham-Book" w:hAnsi="Gotham-Book"/>
          <w:sz w:val="20"/>
          <w:szCs w:val="20"/>
        </w:rPr>
        <w:tab/>
      </w:r>
      <w:r w:rsidR="00C6320B">
        <w:rPr>
          <w:rFonts w:ascii="Gotham-Book" w:hAnsi="Gotham-Book"/>
          <w:sz w:val="20"/>
          <w:szCs w:val="20"/>
        </w:rPr>
        <w:t>Head of</w:t>
      </w:r>
      <w:r w:rsidR="002D5AA7">
        <w:rPr>
          <w:rFonts w:ascii="Gotham-Book" w:hAnsi="Gotham-Book"/>
          <w:sz w:val="20"/>
          <w:szCs w:val="20"/>
        </w:rPr>
        <w:t xml:space="preserve"> </w:t>
      </w:r>
      <w:r w:rsidR="000B4762">
        <w:rPr>
          <w:rFonts w:ascii="Gotham-Book" w:hAnsi="Gotham-Book"/>
          <w:sz w:val="20"/>
          <w:szCs w:val="20"/>
        </w:rPr>
        <w:t>q</w:t>
      </w:r>
      <w:r w:rsidR="002D5AA7">
        <w:rPr>
          <w:rFonts w:ascii="Gotham-Book" w:hAnsi="Gotham-Book"/>
          <w:sz w:val="20"/>
          <w:szCs w:val="20"/>
        </w:rPr>
        <w:t xml:space="preserve">uantity </w:t>
      </w:r>
      <w:r w:rsidR="000B4762">
        <w:rPr>
          <w:rFonts w:ascii="Gotham-Book" w:hAnsi="Gotham-Book"/>
          <w:sz w:val="20"/>
          <w:szCs w:val="20"/>
        </w:rPr>
        <w:t>s</w:t>
      </w:r>
      <w:r w:rsidR="002D5AA7">
        <w:rPr>
          <w:rFonts w:ascii="Gotham-Book" w:hAnsi="Gotham-Book"/>
          <w:sz w:val="20"/>
          <w:szCs w:val="20"/>
        </w:rPr>
        <w:t>urve</w:t>
      </w:r>
      <w:r w:rsidR="00C6320B">
        <w:rPr>
          <w:rFonts w:ascii="Gotham-Book" w:hAnsi="Gotham-Book"/>
          <w:sz w:val="20"/>
          <w:szCs w:val="20"/>
        </w:rPr>
        <w:t>ying</w:t>
      </w: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Responsible For:</w:t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ab/>
        <w:t>Direct Reports</w:t>
      </w:r>
      <w:r w:rsidR="00E72DF5">
        <w:rPr>
          <w:rFonts w:ascii="Gotham-Book" w:hAnsi="Gotham-Book"/>
          <w:sz w:val="20"/>
          <w:szCs w:val="20"/>
        </w:rPr>
        <w:tab/>
      </w:r>
      <w:r w:rsidR="00811A40">
        <w:rPr>
          <w:rFonts w:ascii="Gotham-Book" w:hAnsi="Gotham-Book"/>
          <w:sz w:val="20"/>
          <w:szCs w:val="20"/>
        </w:rPr>
        <w:tab/>
      </w:r>
      <w:r w:rsidR="00C1257B">
        <w:rPr>
          <w:rFonts w:ascii="Gotham-Book" w:hAnsi="Gotham-Book"/>
          <w:sz w:val="20"/>
          <w:szCs w:val="20"/>
        </w:rPr>
        <w:t>Assistant Q</w:t>
      </w:r>
      <w:r w:rsidR="00465A23">
        <w:rPr>
          <w:rFonts w:ascii="Gotham-Book" w:hAnsi="Gotham-Book"/>
          <w:sz w:val="20"/>
          <w:szCs w:val="20"/>
        </w:rPr>
        <w:t xml:space="preserve">uantity </w:t>
      </w:r>
      <w:r w:rsidR="00C1257B">
        <w:rPr>
          <w:rFonts w:ascii="Gotham-Book" w:hAnsi="Gotham-Book"/>
          <w:sz w:val="20"/>
          <w:szCs w:val="20"/>
        </w:rPr>
        <w:t>S</w:t>
      </w:r>
      <w:r w:rsidR="00465A23">
        <w:rPr>
          <w:rFonts w:ascii="Gotham-Book" w:hAnsi="Gotham-Book"/>
          <w:sz w:val="20"/>
          <w:szCs w:val="20"/>
        </w:rPr>
        <w:t>urveyor</w:t>
      </w:r>
      <w:r w:rsidR="00713D66">
        <w:rPr>
          <w:rFonts w:ascii="Gotham-Book" w:hAnsi="Gotham-Book"/>
          <w:sz w:val="20"/>
          <w:szCs w:val="20"/>
        </w:rPr>
        <w:t>s</w:t>
      </w:r>
      <w:r w:rsidRPr="00E72DF5">
        <w:rPr>
          <w:rFonts w:ascii="Gotham-Book" w:hAnsi="Gotham-Book"/>
          <w:sz w:val="20"/>
          <w:szCs w:val="20"/>
        </w:rPr>
        <w:t xml:space="preserve">                </w:t>
      </w:r>
      <w:r w:rsidR="006643D7" w:rsidRPr="00E72DF5">
        <w:rPr>
          <w:rFonts w:ascii="Gotham-Book" w:hAnsi="Gotham-Book"/>
          <w:sz w:val="20"/>
          <w:szCs w:val="20"/>
        </w:rPr>
        <w:tab/>
      </w:r>
    </w:p>
    <w:p w:rsidR="004E3361" w:rsidRPr="00E72DF5" w:rsidRDefault="004E3361" w:rsidP="008A2F0A">
      <w:pPr>
        <w:rPr>
          <w:rFonts w:ascii="Gotham-Book" w:hAnsi="Gotham-Book"/>
          <w:bCs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ab/>
        <w:t>Indirect Reports</w:t>
      </w:r>
      <w:r w:rsidR="00E72DF5">
        <w:rPr>
          <w:rFonts w:ascii="Gotham-Book" w:hAnsi="Gotham-Book"/>
          <w:bCs/>
          <w:sz w:val="20"/>
          <w:szCs w:val="20"/>
        </w:rPr>
        <w:tab/>
      </w:r>
      <w:r w:rsidR="00811A40">
        <w:rPr>
          <w:rFonts w:ascii="Gotham-Book" w:hAnsi="Gotham-Book"/>
          <w:bCs/>
          <w:sz w:val="20"/>
          <w:szCs w:val="20"/>
        </w:rPr>
        <w:tab/>
      </w:r>
    </w:p>
    <w:p w:rsidR="008A2F0A" w:rsidRPr="00FB676B" w:rsidRDefault="008A2F0A" w:rsidP="008A2F0A">
      <w:pPr>
        <w:rPr>
          <w:rFonts w:ascii="Gotham-Bold" w:hAnsi="Gotham-Bold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ab/>
      </w:r>
      <w:r w:rsidRPr="00FB676B">
        <w:rPr>
          <w:rFonts w:ascii="Gotham-Bold" w:hAnsi="Gotham-Bold"/>
          <w:sz w:val="20"/>
          <w:szCs w:val="20"/>
        </w:rPr>
        <w:tab/>
      </w:r>
      <w:r w:rsidRPr="00FB676B">
        <w:rPr>
          <w:rFonts w:ascii="Gotham-Bold" w:hAnsi="Gotham-Bold"/>
          <w:sz w:val="20"/>
          <w:szCs w:val="20"/>
        </w:rPr>
        <w:tab/>
      </w:r>
    </w:p>
    <w:p w:rsidR="008A2F0A" w:rsidRPr="00E72DF5" w:rsidRDefault="008A2F0A" w:rsidP="008A2F0A">
      <w:pPr>
        <w:rPr>
          <w:rFonts w:ascii="Gotham-Book" w:hAnsi="Gotham-Book"/>
          <w:bCs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Key Budgetary Responsibilities:</w:t>
      </w:r>
      <w:r w:rsidR="00E72DF5">
        <w:rPr>
          <w:rFonts w:ascii="Gotham-Book" w:hAnsi="Gotham-Book"/>
          <w:sz w:val="20"/>
          <w:szCs w:val="20"/>
        </w:rPr>
        <w:t xml:space="preserve"> </w:t>
      </w:r>
      <w:r w:rsidR="00811A40">
        <w:rPr>
          <w:rFonts w:ascii="Gotham-Book" w:hAnsi="Gotham-Book"/>
          <w:sz w:val="20"/>
          <w:szCs w:val="20"/>
        </w:rPr>
        <w:tab/>
      </w:r>
      <w:r w:rsidR="00E72DF5">
        <w:rPr>
          <w:rFonts w:ascii="Gotham-Book" w:hAnsi="Gotham-Book"/>
          <w:sz w:val="20"/>
          <w:szCs w:val="20"/>
        </w:rPr>
        <w:t>None</w:t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Job Profile Agreed:</w:t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Job Holder’s Signature:</w:t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Date:</w:t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  <w:r w:rsidRPr="00E72DF5">
        <w:rPr>
          <w:rFonts w:ascii="Gotham-Book" w:hAnsi="Gotham-Book"/>
          <w:sz w:val="20"/>
          <w:szCs w:val="20"/>
        </w:rPr>
        <w:tab/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Manager’s Signature:</w:t>
      </w:r>
    </w:p>
    <w:p w:rsidR="008A2F0A" w:rsidRPr="00E72DF5" w:rsidRDefault="008A2F0A" w:rsidP="008A2F0A">
      <w:pPr>
        <w:rPr>
          <w:rFonts w:ascii="Gotham-Book" w:hAnsi="Gotham-Book"/>
          <w:sz w:val="20"/>
          <w:szCs w:val="20"/>
        </w:rPr>
      </w:pPr>
    </w:p>
    <w:p w:rsidR="008A2F0A" w:rsidRPr="00E72DF5" w:rsidRDefault="008A2F0A" w:rsidP="008A2F0A">
      <w:pPr>
        <w:pBdr>
          <w:bottom w:val="single" w:sz="12" w:space="1" w:color="auto"/>
        </w:pBdr>
        <w:rPr>
          <w:rFonts w:ascii="Gotham-Book" w:hAnsi="Gotham-Book"/>
          <w:sz w:val="20"/>
          <w:szCs w:val="20"/>
        </w:rPr>
      </w:pPr>
      <w:r w:rsidRPr="00FB676B">
        <w:rPr>
          <w:rFonts w:ascii="Gotham-Bold" w:hAnsi="Gotham-Bold"/>
          <w:sz w:val="20"/>
          <w:szCs w:val="20"/>
        </w:rPr>
        <w:t>Date:</w:t>
      </w:r>
    </w:p>
    <w:p w:rsidR="008A2F0A" w:rsidRPr="00E72DF5" w:rsidRDefault="008A2F0A" w:rsidP="008A2F0A">
      <w:pPr>
        <w:pBdr>
          <w:bottom w:val="single" w:sz="12" w:space="1" w:color="auto"/>
        </w:pBdr>
        <w:rPr>
          <w:rFonts w:ascii="Gotham-Book" w:hAnsi="Gotham-Book"/>
          <w:b/>
          <w:sz w:val="20"/>
          <w:szCs w:val="20"/>
        </w:rPr>
      </w:pPr>
    </w:p>
    <w:p w:rsidR="008A2F0A" w:rsidRPr="00FB676B" w:rsidRDefault="008A2F0A" w:rsidP="008A2F0A">
      <w:pPr>
        <w:rPr>
          <w:rFonts w:ascii="Gotham-Book" w:hAnsi="Gotham-Book"/>
          <w:b/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3111"/>
        <w:gridCol w:w="5997"/>
      </w:tblGrid>
      <w:tr w:rsidR="008A2F0A" w:rsidRPr="00FB676B" w:rsidTr="00EB3F53">
        <w:trPr>
          <w:tblHeader/>
        </w:trPr>
        <w:tc>
          <w:tcPr>
            <w:tcW w:w="3111" w:type="dxa"/>
          </w:tcPr>
          <w:p w:rsidR="008A2F0A" w:rsidRPr="00B13660" w:rsidRDefault="008A2F0A" w:rsidP="008A2F0A">
            <w:pPr>
              <w:rPr>
                <w:rFonts w:ascii="Gotham-Bold" w:hAnsi="Gotham-Bold"/>
                <w:sz w:val="20"/>
                <w:szCs w:val="20"/>
              </w:rPr>
            </w:pPr>
            <w:r w:rsidRPr="00B13660">
              <w:rPr>
                <w:rFonts w:ascii="Gotham-Bold" w:hAnsi="Gotham-Bold"/>
                <w:sz w:val="20"/>
                <w:szCs w:val="20"/>
              </w:rPr>
              <w:t>Job Title</w:t>
            </w:r>
          </w:p>
        </w:tc>
        <w:tc>
          <w:tcPr>
            <w:tcW w:w="5997" w:type="dxa"/>
          </w:tcPr>
          <w:p w:rsidR="008A2F0A" w:rsidRPr="00C6320B" w:rsidRDefault="00EB3F53" w:rsidP="008A3AE7">
            <w:pPr>
              <w:tabs>
                <w:tab w:val="left" w:pos="564"/>
              </w:tabs>
              <w:rPr>
                <w:rFonts w:ascii="Gotham-Bold" w:hAnsi="Gotham-Bold"/>
                <w:sz w:val="20"/>
                <w:szCs w:val="20"/>
              </w:rPr>
            </w:pPr>
            <w:r>
              <w:rPr>
                <w:rFonts w:ascii="Gotham-Bold" w:hAnsi="Gotham-Bold"/>
                <w:sz w:val="20"/>
                <w:szCs w:val="20"/>
              </w:rPr>
              <w:t xml:space="preserve">Senior </w:t>
            </w:r>
            <w:r w:rsidR="00F010D2">
              <w:rPr>
                <w:rFonts w:ascii="Gotham-Bold" w:hAnsi="Gotham-Bold"/>
                <w:sz w:val="20"/>
                <w:szCs w:val="20"/>
              </w:rPr>
              <w:t>Q</w:t>
            </w:r>
            <w:r w:rsidR="00E72DF5" w:rsidRPr="00C6320B">
              <w:rPr>
                <w:rFonts w:ascii="Gotham-Bold" w:hAnsi="Gotham-Bold"/>
                <w:sz w:val="20"/>
                <w:szCs w:val="20"/>
              </w:rPr>
              <w:t xml:space="preserve">uantity </w:t>
            </w:r>
            <w:r w:rsidR="00F010D2">
              <w:rPr>
                <w:rFonts w:ascii="Gotham-Bold" w:hAnsi="Gotham-Bold"/>
                <w:sz w:val="20"/>
                <w:szCs w:val="20"/>
              </w:rPr>
              <w:t>S</w:t>
            </w:r>
            <w:r w:rsidR="00E72DF5" w:rsidRPr="00C6320B">
              <w:rPr>
                <w:rFonts w:ascii="Gotham-Bold" w:hAnsi="Gotham-Bold"/>
                <w:sz w:val="20"/>
                <w:szCs w:val="20"/>
              </w:rPr>
              <w:t>urveyor</w:t>
            </w:r>
          </w:p>
          <w:p w:rsidR="00407877" w:rsidRPr="00FB676B" w:rsidRDefault="00407877" w:rsidP="008A3AE7">
            <w:pPr>
              <w:tabs>
                <w:tab w:val="left" w:pos="564"/>
              </w:tabs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FB676B" w:rsidTr="00EB3F53">
        <w:tc>
          <w:tcPr>
            <w:tcW w:w="3111" w:type="dxa"/>
          </w:tcPr>
          <w:p w:rsidR="008A2F0A" w:rsidRPr="00B13660" w:rsidRDefault="008A2F0A" w:rsidP="008A2F0A">
            <w:pPr>
              <w:rPr>
                <w:rFonts w:ascii="Gotham-Bold" w:hAnsi="Gotham-Bold"/>
                <w:sz w:val="20"/>
                <w:szCs w:val="20"/>
              </w:rPr>
            </w:pPr>
            <w:r w:rsidRPr="00B13660">
              <w:rPr>
                <w:rFonts w:ascii="Gotham-Bold" w:hAnsi="Gotham-Bold"/>
                <w:sz w:val="20"/>
                <w:szCs w:val="20"/>
              </w:rPr>
              <w:t>Purpose of this job</w:t>
            </w:r>
          </w:p>
        </w:tc>
        <w:tc>
          <w:tcPr>
            <w:tcW w:w="5997" w:type="dxa"/>
          </w:tcPr>
          <w:p w:rsidR="00797C6A" w:rsidRDefault="00A656D1" w:rsidP="00797C6A">
            <w:pPr>
              <w:numPr>
                <w:ilvl w:val="0"/>
                <w:numId w:val="3"/>
              </w:numPr>
              <w:rPr>
                <w:rFonts w:ascii="Gotham-Book" w:hAnsi="Gotham-Book"/>
                <w:sz w:val="20"/>
                <w:szCs w:val="20"/>
              </w:rPr>
            </w:pPr>
            <w:r w:rsidRPr="00B331F0">
              <w:rPr>
                <w:rFonts w:ascii="Gotham-Book" w:hAnsi="Gotham-Book"/>
                <w:sz w:val="20"/>
                <w:szCs w:val="20"/>
              </w:rPr>
              <w:t xml:space="preserve">To provide quantity surveying services </w:t>
            </w:r>
            <w:r w:rsidR="00B331F0" w:rsidRPr="00B331F0">
              <w:rPr>
                <w:rFonts w:ascii="Gotham-Book" w:hAnsi="Gotham-Book"/>
                <w:sz w:val="20"/>
                <w:szCs w:val="20"/>
              </w:rPr>
              <w:t xml:space="preserve">for </w:t>
            </w:r>
            <w:r w:rsidRPr="00B331F0">
              <w:rPr>
                <w:rFonts w:ascii="Gotham-Book" w:hAnsi="Gotham-Book"/>
                <w:sz w:val="20"/>
                <w:szCs w:val="20"/>
              </w:rPr>
              <w:t xml:space="preserve">construction and </w:t>
            </w:r>
            <w:r w:rsidR="00B331F0">
              <w:rPr>
                <w:rFonts w:ascii="Gotham-Book" w:hAnsi="Gotham-Book"/>
                <w:sz w:val="20"/>
                <w:szCs w:val="20"/>
              </w:rPr>
              <w:t xml:space="preserve">other </w:t>
            </w:r>
            <w:r w:rsidRPr="00B331F0">
              <w:rPr>
                <w:rFonts w:ascii="Gotham-Book" w:hAnsi="Gotham-Book"/>
                <w:sz w:val="20"/>
                <w:szCs w:val="20"/>
              </w:rPr>
              <w:t xml:space="preserve">projects </w:t>
            </w:r>
          </w:p>
          <w:p w:rsidR="00B331F0" w:rsidRPr="00B331F0" w:rsidRDefault="00B331F0" w:rsidP="00AC3D3D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A656D1" w:rsidRDefault="00312816" w:rsidP="00312816">
            <w:pPr>
              <w:pStyle w:val="ListParagraph"/>
              <w:numPr>
                <w:ilvl w:val="0"/>
                <w:numId w:val="3"/>
              </w:numPr>
              <w:rPr>
                <w:rFonts w:ascii="Gotham-Book" w:hAnsi="Gotham-Book"/>
                <w:sz w:val="20"/>
                <w:szCs w:val="20"/>
              </w:rPr>
            </w:pPr>
            <w:r w:rsidRPr="00312816">
              <w:rPr>
                <w:rFonts w:ascii="Gotham-Book" w:hAnsi="Gotham-Book"/>
                <w:sz w:val="20"/>
                <w:szCs w:val="20"/>
              </w:rPr>
              <w:t>To provide management of contractual risk</w:t>
            </w:r>
          </w:p>
          <w:p w:rsidR="00312816" w:rsidRPr="00312816" w:rsidRDefault="00312816" w:rsidP="00312816">
            <w:pPr>
              <w:rPr>
                <w:rFonts w:ascii="Gotham-Book" w:hAnsi="Gotham-Book"/>
                <w:sz w:val="20"/>
                <w:szCs w:val="20"/>
              </w:rPr>
            </w:pPr>
          </w:p>
          <w:p w:rsidR="00A656D1" w:rsidRDefault="00A656D1" w:rsidP="00A656D1">
            <w:pPr>
              <w:numPr>
                <w:ilvl w:val="0"/>
                <w:numId w:val="3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 xml:space="preserve">To deliver high quality </w:t>
            </w:r>
            <w:r w:rsidR="00797C6A">
              <w:rPr>
                <w:rFonts w:ascii="Gotham-Book" w:hAnsi="Gotham-Book"/>
                <w:sz w:val="20"/>
                <w:szCs w:val="20"/>
              </w:rPr>
              <w:t>quantity surveying services</w:t>
            </w:r>
            <w:r>
              <w:rPr>
                <w:rFonts w:ascii="Gotham-Book" w:hAnsi="Gotham-Book"/>
                <w:sz w:val="20"/>
                <w:szCs w:val="20"/>
              </w:rPr>
              <w:t xml:space="preserve"> which meet customer requirements</w:t>
            </w:r>
          </w:p>
          <w:p w:rsidR="00407877" w:rsidRPr="00FB676B" w:rsidRDefault="00407877" w:rsidP="008A2F0A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FB676B" w:rsidTr="00EB3F53">
        <w:tc>
          <w:tcPr>
            <w:tcW w:w="3111" w:type="dxa"/>
          </w:tcPr>
          <w:p w:rsidR="008A2F0A" w:rsidRPr="00B13660" w:rsidRDefault="008A2F0A" w:rsidP="008A2F0A">
            <w:pPr>
              <w:rPr>
                <w:rFonts w:ascii="Gotham-Bold" w:hAnsi="Gotham-Bold"/>
                <w:sz w:val="20"/>
                <w:szCs w:val="20"/>
              </w:rPr>
            </w:pPr>
            <w:r w:rsidRPr="00B13660">
              <w:rPr>
                <w:rFonts w:ascii="Gotham-Bold" w:hAnsi="Gotham-Bold"/>
                <w:sz w:val="20"/>
                <w:szCs w:val="20"/>
              </w:rPr>
              <w:t xml:space="preserve">Main customers to this job </w:t>
            </w:r>
          </w:p>
        </w:tc>
        <w:tc>
          <w:tcPr>
            <w:tcW w:w="5997" w:type="dxa"/>
          </w:tcPr>
          <w:p w:rsidR="00667EB6" w:rsidRDefault="00465A23" w:rsidP="00667EB6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 xml:space="preserve">Head of Projects, The </w:t>
            </w:r>
            <w:r w:rsidR="00667EB6">
              <w:rPr>
                <w:rFonts w:ascii="Gotham-Book" w:hAnsi="Gotham-Book"/>
                <w:sz w:val="20"/>
                <w:szCs w:val="20"/>
              </w:rPr>
              <w:t>Surveyor of the Fabric and Head of Quantity Surveying</w:t>
            </w:r>
          </w:p>
          <w:p w:rsidR="00667EB6" w:rsidRDefault="00667EB6" w:rsidP="00667EB6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465A23" w:rsidP="00667EB6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Major project</w:t>
            </w:r>
            <w:r w:rsidR="00CD636F">
              <w:rPr>
                <w:rFonts w:ascii="Gotham-Book" w:hAnsi="Gotham-Book"/>
                <w:sz w:val="20"/>
                <w:szCs w:val="20"/>
              </w:rPr>
              <w:t>s</w:t>
            </w:r>
            <w:r>
              <w:rPr>
                <w:rFonts w:ascii="Gotham-Book" w:hAnsi="Gotham-Book"/>
                <w:sz w:val="20"/>
                <w:szCs w:val="20"/>
              </w:rPr>
              <w:t xml:space="preserve"> and </w:t>
            </w:r>
            <w:r w:rsidR="00067E4D">
              <w:rPr>
                <w:rFonts w:ascii="Gotham-Book" w:hAnsi="Gotham-Book"/>
                <w:sz w:val="20"/>
                <w:szCs w:val="20"/>
              </w:rPr>
              <w:t>Surveyor of the Fabric</w:t>
            </w:r>
            <w:r w:rsidR="00A656D1" w:rsidRPr="00DD43CB">
              <w:rPr>
                <w:rFonts w:ascii="Gotham-Book" w:hAnsi="Gotham-Book"/>
                <w:sz w:val="20"/>
                <w:szCs w:val="20"/>
              </w:rPr>
              <w:t xml:space="preserve"> project teams</w:t>
            </w:r>
          </w:p>
          <w:p w:rsidR="00DD43CB" w:rsidRDefault="00DD43CB" w:rsidP="00DD43CB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A656D1" w:rsidP="00667EB6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Palaces Group/To</w:t>
            </w:r>
            <w:r w:rsidR="00CD636F">
              <w:rPr>
                <w:rFonts w:ascii="Gotham-Book" w:hAnsi="Gotham-Book"/>
                <w:sz w:val="20"/>
                <w:szCs w:val="20"/>
              </w:rPr>
              <w:t xml:space="preserve">wer of </w:t>
            </w:r>
            <w:r w:rsidRPr="00DD43CB">
              <w:rPr>
                <w:rFonts w:ascii="Gotham-Book" w:hAnsi="Gotham-Book"/>
                <w:sz w:val="20"/>
                <w:szCs w:val="20"/>
              </w:rPr>
              <w:t>L</w:t>
            </w:r>
            <w:r w:rsidR="00CD636F">
              <w:rPr>
                <w:rFonts w:ascii="Gotham-Book" w:hAnsi="Gotham-Book"/>
                <w:sz w:val="20"/>
                <w:szCs w:val="20"/>
              </w:rPr>
              <w:t>ondon</w:t>
            </w:r>
            <w:r w:rsidRPr="00DD43CB">
              <w:rPr>
                <w:rFonts w:ascii="Gotham-Book" w:hAnsi="Gotham-Book"/>
                <w:sz w:val="20"/>
                <w:szCs w:val="20"/>
              </w:rPr>
              <w:t xml:space="preserve"> maintenance teams</w:t>
            </w:r>
          </w:p>
          <w:p w:rsidR="00DD43CB" w:rsidRDefault="00DD43CB" w:rsidP="00DD43CB">
            <w:pPr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A656D1" w:rsidP="00667EB6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HRP departments</w:t>
            </w:r>
          </w:p>
          <w:p w:rsidR="00DD43CB" w:rsidRDefault="00DD43CB" w:rsidP="00DD43CB">
            <w:pPr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A656D1" w:rsidP="00667EB6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Project clients and end-users</w:t>
            </w:r>
          </w:p>
          <w:p w:rsidR="000610E4" w:rsidRDefault="000610E4" w:rsidP="000610E4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0610E4" w:rsidRDefault="000610E4" w:rsidP="000610E4">
            <w:pPr>
              <w:numPr>
                <w:ilvl w:val="0"/>
                <w:numId w:val="9"/>
              </w:numPr>
              <w:rPr>
                <w:rFonts w:ascii="Gotham-Book" w:hAnsi="Gotham-Book"/>
                <w:sz w:val="20"/>
                <w:szCs w:val="20"/>
              </w:rPr>
            </w:pPr>
            <w:r w:rsidRPr="000610E4">
              <w:rPr>
                <w:rFonts w:ascii="Gotham-Book" w:hAnsi="Gotham-Book"/>
                <w:sz w:val="20"/>
                <w:szCs w:val="20"/>
              </w:rPr>
              <w:t>Contractors</w:t>
            </w:r>
            <w:r w:rsidR="0069006C">
              <w:rPr>
                <w:rFonts w:ascii="Gotham-Book" w:hAnsi="Gotham-Book"/>
                <w:sz w:val="20"/>
                <w:szCs w:val="20"/>
              </w:rPr>
              <w:t>,</w:t>
            </w:r>
            <w:r w:rsidRPr="000610E4">
              <w:rPr>
                <w:rFonts w:ascii="Gotham-Book" w:hAnsi="Gotham-Book"/>
                <w:sz w:val="20"/>
                <w:szCs w:val="20"/>
              </w:rPr>
              <w:t xml:space="preserve"> consultants </w:t>
            </w:r>
            <w:r w:rsidR="0069006C">
              <w:rPr>
                <w:rFonts w:ascii="Gotham-Book" w:hAnsi="Gotham-Book"/>
                <w:sz w:val="20"/>
                <w:szCs w:val="20"/>
              </w:rPr>
              <w:t xml:space="preserve">and suppliers </w:t>
            </w:r>
            <w:r w:rsidRPr="000610E4">
              <w:rPr>
                <w:rFonts w:ascii="Gotham-Book" w:hAnsi="Gotham-Book"/>
                <w:sz w:val="20"/>
                <w:szCs w:val="20"/>
              </w:rPr>
              <w:t>using Quantity Surveying Team output</w:t>
            </w:r>
            <w:r w:rsidR="009D4BC8">
              <w:rPr>
                <w:rFonts w:ascii="Gotham-Book" w:hAnsi="Gotham-Book"/>
                <w:sz w:val="20"/>
                <w:szCs w:val="20"/>
              </w:rPr>
              <w:t>s</w:t>
            </w:r>
          </w:p>
          <w:p w:rsidR="00407877" w:rsidRPr="00FB676B" w:rsidRDefault="00407877" w:rsidP="00667EB6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</w:tbl>
    <w:p w:rsidR="00FD2843" w:rsidRDefault="00FD2843"/>
    <w:p w:rsidR="00FD2843" w:rsidRDefault="00FD2843"/>
    <w:p w:rsidR="00FD2843" w:rsidRDefault="00FD2843"/>
    <w:p w:rsidR="00FD2843" w:rsidRDefault="00FD2843"/>
    <w:p w:rsidR="00FD2843" w:rsidRDefault="00FD2843"/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3111"/>
        <w:gridCol w:w="5997"/>
      </w:tblGrid>
      <w:tr w:rsidR="00FD2843" w:rsidRPr="00FB676B" w:rsidTr="00EB3F53">
        <w:tc>
          <w:tcPr>
            <w:tcW w:w="3111" w:type="dxa"/>
          </w:tcPr>
          <w:p w:rsidR="00FD2843" w:rsidRDefault="00FD2843" w:rsidP="008A2F0A">
            <w:pPr>
              <w:rPr>
                <w:rFonts w:ascii="Gotham-Bold" w:hAnsi="Gotham-Bold"/>
                <w:sz w:val="20"/>
                <w:szCs w:val="20"/>
              </w:rPr>
            </w:pPr>
            <w:r>
              <w:rPr>
                <w:rFonts w:ascii="Gotham-Bold" w:hAnsi="Gotham-Bold"/>
                <w:sz w:val="20"/>
                <w:szCs w:val="20"/>
              </w:rPr>
              <w:lastRenderedPageBreak/>
              <w:t>Job Title</w:t>
            </w:r>
          </w:p>
        </w:tc>
        <w:tc>
          <w:tcPr>
            <w:tcW w:w="5997" w:type="dxa"/>
          </w:tcPr>
          <w:p w:rsidR="00FD2843" w:rsidRDefault="00F010D2" w:rsidP="00FD2843">
            <w:pPr>
              <w:tabs>
                <w:tab w:val="left" w:pos="564"/>
              </w:tabs>
              <w:rPr>
                <w:rFonts w:ascii="Gotham-Bold" w:hAnsi="Gotham-Bold"/>
                <w:sz w:val="20"/>
                <w:szCs w:val="20"/>
              </w:rPr>
            </w:pPr>
            <w:r>
              <w:rPr>
                <w:rFonts w:ascii="Gotham-Bold" w:hAnsi="Gotham-Bold"/>
                <w:sz w:val="20"/>
                <w:szCs w:val="20"/>
              </w:rPr>
              <w:t>Senior Quantity S</w:t>
            </w:r>
            <w:r w:rsidR="00FD2843">
              <w:rPr>
                <w:rFonts w:ascii="Gotham-Bold" w:hAnsi="Gotham-Bold"/>
                <w:sz w:val="20"/>
                <w:szCs w:val="20"/>
              </w:rPr>
              <w:t>urveyor</w:t>
            </w:r>
          </w:p>
          <w:p w:rsidR="00FD2843" w:rsidRDefault="00FD2843" w:rsidP="00FD2843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F91508" w:rsidRPr="00FB676B" w:rsidTr="00EB3F53">
        <w:tc>
          <w:tcPr>
            <w:tcW w:w="3111" w:type="dxa"/>
          </w:tcPr>
          <w:p w:rsidR="00F91508" w:rsidRDefault="00F91508" w:rsidP="008A2F0A">
            <w:pPr>
              <w:rPr>
                <w:rFonts w:ascii="Gotham-Bold" w:hAnsi="Gotham-Bold"/>
                <w:sz w:val="20"/>
                <w:szCs w:val="20"/>
              </w:rPr>
            </w:pPr>
            <w:r>
              <w:rPr>
                <w:rFonts w:ascii="Gotham-Bold" w:hAnsi="Gotham-Bold"/>
                <w:sz w:val="20"/>
                <w:szCs w:val="20"/>
              </w:rPr>
              <w:t>Key areas of responsibility</w:t>
            </w:r>
          </w:p>
        </w:tc>
        <w:tc>
          <w:tcPr>
            <w:tcW w:w="5997" w:type="dxa"/>
          </w:tcPr>
          <w:p w:rsidR="0090082A" w:rsidRDefault="0090082A" w:rsidP="00F91508">
            <w:pPr>
              <w:numPr>
                <w:ilvl w:val="0"/>
                <w:numId w:val="11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To manage, coach and mentor Assistant Quantity Surveyor</w:t>
            </w:r>
            <w:r w:rsidR="00713D66">
              <w:rPr>
                <w:rFonts w:ascii="Gotham-Book" w:hAnsi="Gotham-Book"/>
                <w:sz w:val="20"/>
                <w:szCs w:val="20"/>
              </w:rPr>
              <w:t>s</w:t>
            </w:r>
            <w:bookmarkStart w:id="0" w:name="_GoBack"/>
            <w:bookmarkEnd w:id="0"/>
          </w:p>
          <w:p w:rsidR="00217134" w:rsidRDefault="00217134" w:rsidP="00217134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90082A" w:rsidRDefault="00217134" w:rsidP="00F91508">
            <w:pPr>
              <w:numPr>
                <w:ilvl w:val="0"/>
                <w:numId w:val="11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Effective ut</w:t>
            </w:r>
            <w:r w:rsidR="0090082A">
              <w:rPr>
                <w:rFonts w:ascii="Gotham-Book" w:hAnsi="Gotham-Book"/>
                <w:sz w:val="20"/>
                <w:szCs w:val="20"/>
              </w:rPr>
              <w:t>ilisation of resources and assets (people and financial)</w:t>
            </w:r>
          </w:p>
          <w:p w:rsidR="00217134" w:rsidRDefault="00217134" w:rsidP="006B1998">
            <w:pPr>
              <w:rPr>
                <w:rFonts w:ascii="Gotham-Book" w:hAnsi="Gotham-Book"/>
                <w:sz w:val="20"/>
                <w:szCs w:val="20"/>
              </w:rPr>
            </w:pPr>
          </w:p>
          <w:p w:rsidR="00F91508" w:rsidRDefault="00F91508" w:rsidP="00F91508">
            <w:pPr>
              <w:numPr>
                <w:ilvl w:val="0"/>
                <w:numId w:val="11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Completing tasks, activities and overall projects within requirements agreed with Head of Quantity Surveying</w:t>
            </w:r>
          </w:p>
          <w:p w:rsidR="000610E4" w:rsidRDefault="000610E4" w:rsidP="000610E4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F91508" w:rsidRDefault="00F91508" w:rsidP="00F91508">
            <w:pPr>
              <w:numPr>
                <w:ilvl w:val="0"/>
                <w:numId w:val="11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Providing QS services for construction and other property related procurement, contract and financial matters</w:t>
            </w:r>
          </w:p>
          <w:p w:rsidR="00F91508" w:rsidRDefault="00F91508" w:rsidP="000610E4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FB676B" w:rsidTr="00457C32">
        <w:tc>
          <w:tcPr>
            <w:tcW w:w="3111" w:type="dxa"/>
          </w:tcPr>
          <w:p w:rsidR="008A2F0A" w:rsidRPr="00B13660" w:rsidRDefault="008A2F0A" w:rsidP="00FD2843">
            <w:pPr>
              <w:rPr>
                <w:rFonts w:ascii="Gotham-Bold" w:hAnsi="Gotham-Bold"/>
                <w:sz w:val="20"/>
                <w:szCs w:val="20"/>
              </w:rPr>
            </w:pPr>
          </w:p>
        </w:tc>
        <w:tc>
          <w:tcPr>
            <w:tcW w:w="5997" w:type="dxa"/>
          </w:tcPr>
          <w:p w:rsidR="000610E4" w:rsidRDefault="000610E4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Giving contractual and other project related advice in accordance with best professional practice</w:t>
            </w:r>
          </w:p>
          <w:p w:rsidR="000610E4" w:rsidRDefault="000610E4" w:rsidP="000610E4">
            <w:pPr>
              <w:ind w:left="360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0F390C">
              <w:rPr>
                <w:rFonts w:ascii="Gotham-Book" w:hAnsi="Gotham-Book"/>
                <w:sz w:val="20"/>
                <w:szCs w:val="20"/>
              </w:rPr>
              <w:t xml:space="preserve">Maintaining awareness of contractual developments, new standard forms of contract and case law </w:t>
            </w:r>
          </w:p>
          <w:p w:rsidR="000F390C" w:rsidRPr="000F390C" w:rsidRDefault="000F390C" w:rsidP="000F390C">
            <w:pPr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Maintaining awareness of developments of industry best practice, standards and initiatives</w:t>
            </w:r>
          </w:p>
          <w:p w:rsidR="00DD43CB" w:rsidRDefault="00DD43CB" w:rsidP="00DD43CB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Preparing documents for use in procuring works, supplies or consultancy services</w:t>
            </w:r>
          </w:p>
          <w:p w:rsidR="00DD43CB" w:rsidRDefault="00DD43CB" w:rsidP="00797C6A">
            <w:pPr>
              <w:pStyle w:val="ListParagraph"/>
              <w:ind w:left="0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Preparing estimates of costs and valuations</w:t>
            </w:r>
          </w:p>
          <w:p w:rsidR="00DD43CB" w:rsidRDefault="00DD43CB" w:rsidP="00DD43CB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2356B9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P</w:t>
            </w:r>
            <w:r w:rsidR="00E342D4">
              <w:rPr>
                <w:rFonts w:ascii="Gotham-Book" w:hAnsi="Gotham-Book"/>
                <w:sz w:val="20"/>
                <w:szCs w:val="20"/>
              </w:rPr>
              <w:t>roducing</w:t>
            </w:r>
            <w:r w:rsidR="00592C80" w:rsidRPr="00DD43CB">
              <w:rPr>
                <w:rFonts w:ascii="Gotham-Book" w:hAnsi="Gotham-Book"/>
                <w:sz w:val="20"/>
                <w:szCs w:val="20"/>
              </w:rPr>
              <w:t xml:space="preserve"> contract documentation</w:t>
            </w:r>
          </w:p>
          <w:p w:rsidR="00DD43CB" w:rsidRDefault="00DD43CB" w:rsidP="00DD43CB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Work</w:t>
            </w:r>
            <w:r w:rsidR="000F390C">
              <w:rPr>
                <w:rFonts w:ascii="Gotham-Book" w:hAnsi="Gotham-Book"/>
                <w:sz w:val="20"/>
                <w:szCs w:val="20"/>
              </w:rPr>
              <w:t>ing</w:t>
            </w:r>
            <w:r w:rsidRPr="00DD43CB">
              <w:rPr>
                <w:rFonts w:ascii="Gotham-Book" w:hAnsi="Gotham-Book"/>
                <w:sz w:val="20"/>
                <w:szCs w:val="20"/>
              </w:rPr>
              <w:t xml:space="preserve"> actively to achieve HRP’s Guiding Principles</w:t>
            </w:r>
          </w:p>
          <w:p w:rsidR="00DD43CB" w:rsidRDefault="00DD43CB" w:rsidP="00DD43CB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DD43CB" w:rsidRDefault="00592C80" w:rsidP="000610E4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DD43CB">
              <w:rPr>
                <w:rFonts w:ascii="Gotham-Book" w:hAnsi="Gotham-Book"/>
                <w:sz w:val="20"/>
                <w:szCs w:val="20"/>
              </w:rPr>
              <w:t>Continuously review</w:t>
            </w:r>
            <w:r w:rsidR="000F390C">
              <w:rPr>
                <w:rFonts w:ascii="Gotham-Book" w:hAnsi="Gotham-Book"/>
                <w:sz w:val="20"/>
                <w:szCs w:val="20"/>
              </w:rPr>
              <w:t>ing</w:t>
            </w:r>
            <w:r w:rsidRPr="00DD43CB">
              <w:rPr>
                <w:rFonts w:ascii="Gotham-Book" w:hAnsi="Gotham-Book"/>
                <w:sz w:val="20"/>
                <w:szCs w:val="20"/>
              </w:rPr>
              <w:t xml:space="preserve"> with the </w:t>
            </w:r>
            <w:r w:rsidR="00873E01">
              <w:rPr>
                <w:rFonts w:ascii="Gotham-Book" w:hAnsi="Gotham-Book"/>
                <w:sz w:val="20"/>
                <w:szCs w:val="20"/>
              </w:rPr>
              <w:t xml:space="preserve">Head of Quantity Surveying </w:t>
            </w:r>
            <w:r w:rsidRPr="00DD43CB">
              <w:rPr>
                <w:rFonts w:ascii="Gotham-Book" w:hAnsi="Gotham-Book"/>
                <w:sz w:val="20"/>
                <w:szCs w:val="20"/>
              </w:rPr>
              <w:t>processes and practices to improve performance</w:t>
            </w:r>
          </w:p>
          <w:p w:rsidR="0060586E" w:rsidRDefault="0060586E" w:rsidP="0060586E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60586E" w:rsidRDefault="0060586E" w:rsidP="0060586E">
            <w:pPr>
              <w:numPr>
                <w:ilvl w:val="0"/>
                <w:numId w:val="8"/>
              </w:numPr>
              <w:rPr>
                <w:rFonts w:ascii="Gotham-Book" w:hAnsi="Gotham-Book"/>
                <w:sz w:val="20"/>
                <w:szCs w:val="20"/>
              </w:rPr>
            </w:pPr>
            <w:r w:rsidRPr="0060586E">
              <w:rPr>
                <w:rFonts w:ascii="Gotham-Book" w:hAnsi="Gotham-Book"/>
                <w:sz w:val="20"/>
                <w:szCs w:val="20"/>
              </w:rPr>
              <w:t>Develop</w:t>
            </w:r>
            <w:r w:rsidR="00E342D4">
              <w:rPr>
                <w:rFonts w:ascii="Gotham-Book" w:hAnsi="Gotham-Book"/>
                <w:sz w:val="20"/>
                <w:szCs w:val="20"/>
              </w:rPr>
              <w:t>ing</w:t>
            </w:r>
            <w:r w:rsidRPr="0060586E">
              <w:rPr>
                <w:rFonts w:ascii="Gotham-Book" w:hAnsi="Gotham-Book"/>
                <w:sz w:val="20"/>
                <w:szCs w:val="20"/>
              </w:rPr>
              <w:t xml:space="preserve"> a partnership approach with suppliers, ensuring that the expectations and needs of both </w:t>
            </w:r>
            <w:r w:rsidR="00026CD7">
              <w:rPr>
                <w:rFonts w:ascii="Gotham-Book" w:hAnsi="Gotham-Book"/>
                <w:sz w:val="20"/>
                <w:szCs w:val="20"/>
              </w:rPr>
              <w:t>parties</w:t>
            </w:r>
            <w:r w:rsidRPr="0060586E">
              <w:rPr>
                <w:rFonts w:ascii="Gotham-Book" w:hAnsi="Gotham-Book"/>
                <w:sz w:val="20"/>
                <w:szCs w:val="20"/>
              </w:rPr>
              <w:t xml:space="preserve"> are clearly understood and met</w:t>
            </w:r>
          </w:p>
          <w:p w:rsidR="00407877" w:rsidRPr="00FB676B" w:rsidRDefault="00407877" w:rsidP="00457C32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FB676B">
        <w:tc>
          <w:tcPr>
            <w:tcW w:w="3111" w:type="dxa"/>
          </w:tcPr>
          <w:p w:rsidR="008A2F0A" w:rsidRPr="00792477" w:rsidRDefault="008A2F0A" w:rsidP="008A2F0A">
            <w:pPr>
              <w:pStyle w:val="Heading2"/>
              <w:rPr>
                <w:rFonts w:ascii="Gotham-Bold" w:hAnsi="Gotham-Bold"/>
                <w:b w:val="0"/>
                <w:sz w:val="20"/>
              </w:rPr>
            </w:pPr>
            <w:r w:rsidRPr="00B13660">
              <w:rPr>
                <w:rFonts w:ascii="Gotham-Bold" w:hAnsi="Gotham-Bold"/>
                <w:b w:val="0"/>
                <w:sz w:val="20"/>
              </w:rPr>
              <w:lastRenderedPageBreak/>
              <w:t>Core Qualities and Behaviours (HRP’s Performance Framework</w:t>
            </w:r>
            <w:r w:rsidRPr="00792477">
              <w:rPr>
                <w:rFonts w:ascii="Gotham-Bold" w:hAnsi="Gotham-Bold" w:cs="Arial"/>
                <w:b w:val="0"/>
                <w:sz w:val="20"/>
              </w:rPr>
              <w:t>)</w:t>
            </w:r>
          </w:p>
        </w:tc>
        <w:tc>
          <w:tcPr>
            <w:tcW w:w="5997" w:type="dxa"/>
          </w:tcPr>
          <w:p w:rsidR="008A2F0A" w:rsidRPr="007D4244" w:rsidRDefault="008A2F0A" w:rsidP="00457C32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In addition to your main areas of responsibility, </w:t>
            </w:r>
            <w:r w:rsidR="006D44EC">
              <w:rPr>
                <w:rFonts w:ascii="Gotham-Book" w:hAnsi="Gotham-Book" w:cs="Arial"/>
                <w:sz w:val="20"/>
                <w:szCs w:val="20"/>
              </w:rPr>
              <w:t xml:space="preserve">the following core qualities and behaviours </w:t>
            </w: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are required from all </w:t>
            </w:r>
            <w:r w:rsidR="006D44EC">
              <w:rPr>
                <w:rFonts w:ascii="Gotham-Book" w:hAnsi="Gotham-Book" w:cs="Arial"/>
                <w:sz w:val="20"/>
                <w:szCs w:val="20"/>
              </w:rPr>
              <w:t>staff</w:t>
            </w:r>
            <w:r w:rsidRPr="00FB676B">
              <w:rPr>
                <w:rFonts w:ascii="Gotham-Book" w:hAnsi="Gotham-Book" w:cs="Arial"/>
                <w:sz w:val="20"/>
                <w:szCs w:val="20"/>
              </w:rPr>
              <w:t>.  Further details can be found in HRP’s Performance Framework</w:t>
            </w:r>
            <w:r w:rsidR="006D44EC">
              <w:rPr>
                <w:rFonts w:ascii="Gotham-Book" w:hAnsi="Gotham-Book" w:cs="Arial"/>
                <w:sz w:val="20"/>
                <w:szCs w:val="20"/>
              </w:rPr>
              <w:t xml:space="preserve"> which can be found on the HR section of the intranet</w:t>
            </w: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.  Your role is primarily at level </w:t>
            </w:r>
            <w:r w:rsidR="007D4244" w:rsidRPr="007D4244">
              <w:rPr>
                <w:rFonts w:ascii="Gotham-Book" w:hAnsi="Gotham-Book" w:cs="Arial"/>
                <w:sz w:val="20"/>
                <w:szCs w:val="20"/>
              </w:rPr>
              <w:t>No. 2</w:t>
            </w:r>
            <w:r w:rsidRPr="007D4244">
              <w:rPr>
                <w:rFonts w:ascii="Gotham-Book" w:hAnsi="Gotham-Book" w:cs="Arial"/>
                <w:sz w:val="20"/>
                <w:szCs w:val="20"/>
              </w:rPr>
              <w:t xml:space="preserve"> of the Performance Framework.</w:t>
            </w:r>
          </w:p>
          <w:p w:rsidR="008A2F0A" w:rsidRPr="00FB676B" w:rsidRDefault="008A2F0A" w:rsidP="008A2F0A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8A2F0A" w:rsidRPr="00FB676B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iCs/>
                <w:sz w:val="20"/>
                <w:szCs w:val="20"/>
              </w:rPr>
              <w:t xml:space="preserve">Ensure every customer (internal and external) feels delighted with their contact with HRP and the quality of the personal service/experience they receive. </w:t>
            </w:r>
            <w:r w:rsidRPr="00B510EC">
              <w:rPr>
                <w:rFonts w:ascii="Gotham-Bold" w:hAnsi="Gotham-Bold" w:cs="Arial"/>
                <w:iCs/>
                <w:sz w:val="20"/>
                <w:szCs w:val="20"/>
              </w:rPr>
              <w:t>(Delighting the Customer)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sz w:val="20"/>
                <w:szCs w:val="20"/>
              </w:rPr>
            </w:pPr>
          </w:p>
          <w:p w:rsidR="008A2F0A" w:rsidRPr="00FB676B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Manage yourself and others effectively through planning, organizing and anticipating problems ahead.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(Planning for Success)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sz w:val="20"/>
                <w:szCs w:val="20"/>
              </w:rPr>
            </w:pPr>
          </w:p>
          <w:p w:rsidR="008A2F0A" w:rsidRPr="00B510EC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bCs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Deliver work on time and to the high standards required, by taking ownership for outcomes, demonstrating pride in their achievement.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(Owning the Issue, Getting it Done)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sz w:val="20"/>
                <w:szCs w:val="20"/>
              </w:rPr>
            </w:pPr>
          </w:p>
          <w:p w:rsidR="008A2F0A" w:rsidRPr="00B510EC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Explore and try fresh, novel ways of doing things that are in keeping with HRP’s Cause and add real value to the Organisation.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(Having the courage to try new things)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sz w:val="20"/>
                <w:szCs w:val="20"/>
              </w:rPr>
            </w:pPr>
          </w:p>
          <w:p w:rsidR="008A2F0A" w:rsidRPr="00FB676B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Continually develop expertise in key areas of your role, to ensure delivery of high quality work.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(Developing our Expertise)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8A2F0A" w:rsidRPr="00B510EC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bCs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Develop and maintain an in-depth understanding of the organisation, so that all your actions help achieve the best outcomes for HRP.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(Knowing our Organisation)</w:t>
            </w:r>
          </w:p>
          <w:p w:rsidR="008A2F0A" w:rsidRPr="00FB676B" w:rsidRDefault="008A2F0A" w:rsidP="008A2F0A">
            <w:pPr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sz w:val="20"/>
                <w:szCs w:val="20"/>
              </w:rPr>
            </w:pPr>
          </w:p>
          <w:p w:rsidR="008A2F0A" w:rsidRPr="00FB676B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Work collaboratively with colleagues across functional and geographical boundaries to ensure the success of HRP. </w:t>
            </w:r>
            <w:r w:rsidRPr="00B510EC">
              <w:rPr>
                <w:rFonts w:ascii="Gotham-Bold" w:hAnsi="Gotham-Bold" w:cs="Arial"/>
                <w:sz w:val="20"/>
                <w:szCs w:val="20"/>
              </w:rPr>
              <w:t>(One Team – One HRP)</w:t>
            </w:r>
          </w:p>
          <w:p w:rsidR="00EF5617" w:rsidRPr="00FB676B" w:rsidRDefault="00EF5617" w:rsidP="00EF5617">
            <w:pPr>
              <w:jc w:val="both"/>
              <w:rPr>
                <w:rFonts w:ascii="Gotham-Book" w:hAnsi="Gotham-Book" w:cs="Arial"/>
                <w:b/>
                <w:bCs/>
                <w:i/>
                <w:iCs/>
                <w:sz w:val="20"/>
                <w:szCs w:val="20"/>
              </w:rPr>
            </w:pPr>
          </w:p>
          <w:p w:rsidR="008A2F0A" w:rsidRPr="00A91FBB" w:rsidRDefault="00EF5617" w:rsidP="00C85C7F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A91FBB">
              <w:rPr>
                <w:rFonts w:ascii="Gotham-Book" w:hAnsi="Gotham-Book" w:cs="Arial"/>
                <w:sz w:val="20"/>
                <w:szCs w:val="20"/>
              </w:rPr>
              <w:t xml:space="preserve">Support and </w:t>
            </w:r>
            <w:r w:rsidRPr="00A91FBB">
              <w:rPr>
                <w:rFonts w:ascii="Gotham-Book" w:hAnsi="Gotham-Book" w:cs="Arial"/>
                <w:sz w:val="20"/>
                <w:szCs w:val="20"/>
                <w:lang w:eastAsia="en-GB"/>
              </w:rPr>
              <w:t xml:space="preserve">guide your colleagues so they feel valued and inspired to succeed in </w:t>
            </w:r>
            <w:r w:rsidR="00D02175" w:rsidRPr="00A91FBB">
              <w:rPr>
                <w:rFonts w:ascii="Gotham-Book" w:hAnsi="Gotham-Book" w:cs="Arial"/>
                <w:sz w:val="20"/>
                <w:szCs w:val="20"/>
                <w:lang w:eastAsia="en-GB"/>
              </w:rPr>
              <w:t>t</w:t>
            </w:r>
            <w:r w:rsidRPr="00A91FBB">
              <w:rPr>
                <w:rFonts w:ascii="Gotham-Book" w:hAnsi="Gotham-Book" w:cs="Arial"/>
                <w:sz w:val="20"/>
                <w:szCs w:val="20"/>
                <w:lang w:eastAsia="en-GB"/>
              </w:rPr>
              <w:t xml:space="preserve">heir </w:t>
            </w:r>
            <w:r w:rsidR="00D02175" w:rsidRPr="00A91FBB">
              <w:rPr>
                <w:rFonts w:ascii="Gotham-Book" w:hAnsi="Gotham-Book" w:cs="Arial"/>
                <w:sz w:val="20"/>
                <w:szCs w:val="20"/>
                <w:lang w:eastAsia="en-GB"/>
              </w:rPr>
              <w:t>work</w:t>
            </w:r>
            <w:r w:rsidRPr="00A91FBB">
              <w:rPr>
                <w:rFonts w:ascii="Gotham-Book" w:hAnsi="Gotham-Book" w:cs="Arial"/>
                <w:sz w:val="20"/>
                <w:szCs w:val="20"/>
                <w:lang w:eastAsia="en-GB"/>
              </w:rPr>
              <w:t xml:space="preserve"> </w:t>
            </w:r>
            <w:r w:rsidRPr="00A91FBB">
              <w:rPr>
                <w:rFonts w:ascii="Gotham-Bold" w:hAnsi="Gotham-Bold" w:cs="Arial"/>
                <w:bCs/>
                <w:sz w:val="20"/>
                <w:szCs w:val="20"/>
                <w:lang w:eastAsia="en-GB"/>
              </w:rPr>
              <w:t>(Supporting others to Succeed)</w:t>
            </w:r>
          </w:p>
          <w:p w:rsidR="008A2F0A" w:rsidRPr="00FB676B" w:rsidRDefault="008A2F0A" w:rsidP="008A2F0A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FB676B">
        <w:tc>
          <w:tcPr>
            <w:tcW w:w="3111" w:type="dxa"/>
          </w:tcPr>
          <w:p w:rsidR="008A2F0A" w:rsidRPr="00B13660" w:rsidRDefault="008A2F0A" w:rsidP="008A2F0A">
            <w:pPr>
              <w:rPr>
                <w:rFonts w:ascii="Gotham-Bold" w:hAnsi="Gotham-Bold" w:cs="Arial"/>
                <w:sz w:val="20"/>
                <w:szCs w:val="20"/>
              </w:rPr>
            </w:pPr>
            <w:r w:rsidRPr="00B13660">
              <w:rPr>
                <w:rFonts w:ascii="Gotham-Bold" w:hAnsi="Gotham-Bold" w:cs="Arial"/>
                <w:sz w:val="20"/>
                <w:szCs w:val="20"/>
              </w:rPr>
              <w:t>Other rules/standards</w:t>
            </w:r>
          </w:p>
          <w:p w:rsidR="008A2F0A" w:rsidRPr="00B13660" w:rsidRDefault="008A2F0A" w:rsidP="008A2F0A">
            <w:pPr>
              <w:pStyle w:val="Heading2"/>
              <w:rPr>
                <w:rFonts w:ascii="Gotham-Bold" w:hAnsi="Gotham-Bold"/>
                <w:b w:val="0"/>
                <w:sz w:val="20"/>
              </w:rPr>
            </w:pPr>
          </w:p>
        </w:tc>
        <w:tc>
          <w:tcPr>
            <w:tcW w:w="5997" w:type="dxa"/>
          </w:tcPr>
          <w:p w:rsidR="008A2F0A" w:rsidRPr="00FB676B" w:rsidRDefault="00B44FBF" w:rsidP="006D44EC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  <w:r w:rsidRPr="00FB676B">
              <w:rPr>
                <w:rFonts w:ascii="Gotham-Book" w:hAnsi="Gotham-Book" w:cs="Arial"/>
                <w:sz w:val="20"/>
                <w:szCs w:val="20"/>
              </w:rPr>
              <w:t xml:space="preserve">In addition to Key Areas of Responsibility and Core Qualities and Behaviours above, </w:t>
            </w:r>
            <w:r w:rsidR="008A2F0A" w:rsidRPr="00FB676B">
              <w:rPr>
                <w:rFonts w:ascii="Gotham-Book" w:hAnsi="Gotham-Book" w:cs="Arial"/>
                <w:sz w:val="20"/>
                <w:szCs w:val="20"/>
              </w:rPr>
              <w:t>you are also required to have read, understood and comply with the rules/standards conta</w:t>
            </w:r>
            <w:r w:rsidR="006D44EC">
              <w:rPr>
                <w:rFonts w:ascii="Gotham-Book" w:hAnsi="Gotham-Book" w:cs="Arial"/>
                <w:sz w:val="20"/>
                <w:szCs w:val="20"/>
              </w:rPr>
              <w:t xml:space="preserve">ined in HRP’s Code of Conduct </w:t>
            </w:r>
            <w:r w:rsidR="009C761E">
              <w:rPr>
                <w:rFonts w:ascii="Gotham-Book" w:hAnsi="Gotham-Book" w:cs="Arial"/>
                <w:sz w:val="20"/>
                <w:szCs w:val="20"/>
              </w:rPr>
              <w:t>as c</w:t>
            </w:r>
            <w:r w:rsidR="006D44EC">
              <w:rPr>
                <w:rFonts w:ascii="Gotham-Book" w:hAnsi="Gotham-Book" w:cs="Arial"/>
                <w:sz w:val="20"/>
                <w:szCs w:val="20"/>
              </w:rPr>
              <w:t>ontained in your Staff Handbook</w:t>
            </w:r>
            <w:r w:rsidR="009C761E">
              <w:rPr>
                <w:rFonts w:ascii="Gotham-Book" w:hAnsi="Gotham-Book" w:cs="Arial"/>
                <w:sz w:val="20"/>
                <w:szCs w:val="20"/>
              </w:rPr>
              <w:t xml:space="preserve"> and in the Health and Safety Handboo</w:t>
            </w:r>
            <w:r w:rsidR="00896064">
              <w:rPr>
                <w:rFonts w:ascii="Gotham-Book" w:hAnsi="Gotham-Book" w:cs="Arial"/>
                <w:sz w:val="20"/>
                <w:szCs w:val="20"/>
              </w:rPr>
              <w:t>k.</w:t>
            </w:r>
          </w:p>
        </w:tc>
      </w:tr>
    </w:tbl>
    <w:p w:rsidR="002E3DC6" w:rsidRPr="00FB676B" w:rsidRDefault="002E3DC6" w:rsidP="00896064">
      <w:pPr>
        <w:rPr>
          <w:rFonts w:ascii="Gotham-Book" w:hAnsi="Gotham-Book"/>
          <w:sz w:val="20"/>
          <w:szCs w:val="20"/>
        </w:rPr>
      </w:pPr>
    </w:p>
    <w:sectPr w:rsidR="002E3DC6" w:rsidRPr="00FB676B" w:rsidSect="0068516B">
      <w:footerReference w:type="default" r:id="rId8"/>
      <w:pgSz w:w="11906" w:h="16838" w:code="9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0B" w:rsidRDefault="00C6320B" w:rsidP="00C6320B">
      <w:r>
        <w:separator/>
      </w:r>
    </w:p>
  </w:endnote>
  <w:endnote w:type="continuationSeparator" w:id="0">
    <w:p w:rsidR="00C6320B" w:rsidRDefault="00C6320B" w:rsidP="00C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0B" w:rsidRPr="00C6320B" w:rsidRDefault="003A59D3">
    <w:pPr>
      <w:pStyle w:val="Footer"/>
      <w:rPr>
        <w:rFonts w:ascii="Gotham-Book" w:hAnsi="Gotham-Book"/>
        <w:sz w:val="20"/>
        <w:szCs w:val="20"/>
      </w:rPr>
    </w:pPr>
    <w:r>
      <w:rPr>
        <w:rFonts w:ascii="Gotham-Book" w:hAnsi="Gotham-Book"/>
        <w:sz w:val="20"/>
        <w:szCs w:val="20"/>
      </w:rPr>
      <w:t>August 2019</w:t>
    </w:r>
    <w:r w:rsidR="00C6320B" w:rsidRPr="00C6320B">
      <w:rPr>
        <w:rFonts w:ascii="Gotham-Book" w:hAnsi="Gotham-Book"/>
        <w:sz w:val="16"/>
        <w:szCs w:val="16"/>
      </w:rPr>
      <w:tab/>
    </w:r>
    <w:sdt>
      <w:sdtPr>
        <w:rPr>
          <w:rFonts w:ascii="Gotham-Book" w:hAnsi="Gotham-Book"/>
          <w:sz w:val="16"/>
          <w:szCs w:val="16"/>
        </w:rPr>
        <w:id w:val="-688364697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C6320B" w:rsidRPr="00C6320B">
          <w:rPr>
            <w:rFonts w:ascii="Gotham-Book" w:hAnsi="Gotham-Book"/>
            <w:sz w:val="20"/>
            <w:szCs w:val="20"/>
          </w:rPr>
          <w:fldChar w:fldCharType="begin"/>
        </w:r>
        <w:r w:rsidR="00C6320B" w:rsidRPr="00C6320B">
          <w:rPr>
            <w:rFonts w:ascii="Gotham-Book" w:hAnsi="Gotham-Book"/>
            <w:sz w:val="20"/>
            <w:szCs w:val="20"/>
          </w:rPr>
          <w:instrText xml:space="preserve"> PAGE   \* MERGEFORMAT </w:instrText>
        </w:r>
        <w:r w:rsidR="00C6320B" w:rsidRPr="00C6320B">
          <w:rPr>
            <w:rFonts w:ascii="Gotham-Book" w:hAnsi="Gotham-Book"/>
            <w:sz w:val="20"/>
            <w:szCs w:val="20"/>
          </w:rPr>
          <w:fldChar w:fldCharType="separate"/>
        </w:r>
        <w:r>
          <w:rPr>
            <w:rFonts w:ascii="Gotham-Book" w:hAnsi="Gotham-Book"/>
            <w:noProof/>
            <w:sz w:val="20"/>
            <w:szCs w:val="20"/>
          </w:rPr>
          <w:t>3</w:t>
        </w:r>
        <w:r w:rsidR="00C6320B" w:rsidRPr="00C6320B">
          <w:rPr>
            <w:rFonts w:ascii="Gotham-Book" w:hAnsi="Gotham-Book"/>
            <w:noProof/>
            <w:sz w:val="20"/>
            <w:szCs w:val="20"/>
          </w:rPr>
          <w:fldChar w:fldCharType="end"/>
        </w:r>
      </w:sdtContent>
    </w:sdt>
  </w:p>
  <w:p w:rsidR="00C6320B" w:rsidRPr="00C6320B" w:rsidRDefault="00C6320B">
    <w:pPr>
      <w:pStyle w:val="Footer"/>
      <w:rPr>
        <w:rFonts w:ascii="Gotham-Book" w:hAnsi="Gotham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0B" w:rsidRDefault="00C6320B" w:rsidP="00C6320B">
      <w:r>
        <w:separator/>
      </w:r>
    </w:p>
  </w:footnote>
  <w:footnote w:type="continuationSeparator" w:id="0">
    <w:p w:rsidR="00C6320B" w:rsidRDefault="00C6320B" w:rsidP="00C6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2A0"/>
    <w:multiLevelType w:val="hybridMultilevel"/>
    <w:tmpl w:val="EE94433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83B1E6C"/>
    <w:multiLevelType w:val="singleLevel"/>
    <w:tmpl w:val="1C2AB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D501E7E"/>
    <w:multiLevelType w:val="hybridMultilevel"/>
    <w:tmpl w:val="E0084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87F76"/>
    <w:multiLevelType w:val="hybridMultilevel"/>
    <w:tmpl w:val="38C8C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8371B"/>
    <w:multiLevelType w:val="singleLevel"/>
    <w:tmpl w:val="411C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B10C2A"/>
    <w:multiLevelType w:val="hybridMultilevel"/>
    <w:tmpl w:val="A3440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40772"/>
    <w:multiLevelType w:val="hybridMultilevel"/>
    <w:tmpl w:val="9664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A9362A"/>
    <w:multiLevelType w:val="singleLevel"/>
    <w:tmpl w:val="1C2AB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A"/>
    <w:rsid w:val="000016E7"/>
    <w:rsid w:val="00026CD7"/>
    <w:rsid w:val="000610E4"/>
    <w:rsid w:val="00067E4D"/>
    <w:rsid w:val="000B4762"/>
    <w:rsid w:val="000D0DCB"/>
    <w:rsid w:val="000F390C"/>
    <w:rsid w:val="001A68CB"/>
    <w:rsid w:val="001D2F42"/>
    <w:rsid w:val="00206633"/>
    <w:rsid w:val="00217134"/>
    <w:rsid w:val="0022753B"/>
    <w:rsid w:val="002356B9"/>
    <w:rsid w:val="00284F4E"/>
    <w:rsid w:val="002D5AA7"/>
    <w:rsid w:val="002E3DC6"/>
    <w:rsid w:val="00312816"/>
    <w:rsid w:val="003A30F8"/>
    <w:rsid w:val="003A59D3"/>
    <w:rsid w:val="00407877"/>
    <w:rsid w:val="00457C32"/>
    <w:rsid w:val="00465A23"/>
    <w:rsid w:val="00472148"/>
    <w:rsid w:val="004E3361"/>
    <w:rsid w:val="005466B7"/>
    <w:rsid w:val="0055566F"/>
    <w:rsid w:val="00592C80"/>
    <w:rsid w:val="005A32B0"/>
    <w:rsid w:val="005D76BD"/>
    <w:rsid w:val="005F7765"/>
    <w:rsid w:val="0060586E"/>
    <w:rsid w:val="006643D7"/>
    <w:rsid w:val="00667EB6"/>
    <w:rsid w:val="00672987"/>
    <w:rsid w:val="00674AAE"/>
    <w:rsid w:val="0068516B"/>
    <w:rsid w:val="0069006C"/>
    <w:rsid w:val="006B1998"/>
    <w:rsid w:val="006D1715"/>
    <w:rsid w:val="006D44EC"/>
    <w:rsid w:val="00713D66"/>
    <w:rsid w:val="00754B0B"/>
    <w:rsid w:val="007700BB"/>
    <w:rsid w:val="00792477"/>
    <w:rsid w:val="00797C6A"/>
    <w:rsid w:val="007D4244"/>
    <w:rsid w:val="00811A40"/>
    <w:rsid w:val="00837906"/>
    <w:rsid w:val="00873E01"/>
    <w:rsid w:val="00896064"/>
    <w:rsid w:val="008A2F0A"/>
    <w:rsid w:val="008A3AE7"/>
    <w:rsid w:val="008C501F"/>
    <w:rsid w:val="0090082A"/>
    <w:rsid w:val="00966ED8"/>
    <w:rsid w:val="009C761E"/>
    <w:rsid w:val="009D4BC8"/>
    <w:rsid w:val="00A166F2"/>
    <w:rsid w:val="00A656D1"/>
    <w:rsid w:val="00A91FBB"/>
    <w:rsid w:val="00AB11F7"/>
    <w:rsid w:val="00AC3D3D"/>
    <w:rsid w:val="00B13660"/>
    <w:rsid w:val="00B331F0"/>
    <w:rsid w:val="00B44FBF"/>
    <w:rsid w:val="00B510EC"/>
    <w:rsid w:val="00B77139"/>
    <w:rsid w:val="00C1257B"/>
    <w:rsid w:val="00C44B56"/>
    <w:rsid w:val="00C6320B"/>
    <w:rsid w:val="00C85C7F"/>
    <w:rsid w:val="00CD636F"/>
    <w:rsid w:val="00D02175"/>
    <w:rsid w:val="00D3600D"/>
    <w:rsid w:val="00D54723"/>
    <w:rsid w:val="00DD43CB"/>
    <w:rsid w:val="00E342D4"/>
    <w:rsid w:val="00E50640"/>
    <w:rsid w:val="00E72DF5"/>
    <w:rsid w:val="00E87532"/>
    <w:rsid w:val="00EB3F53"/>
    <w:rsid w:val="00EF5617"/>
    <w:rsid w:val="00F010D2"/>
    <w:rsid w:val="00F74311"/>
    <w:rsid w:val="00F91508"/>
    <w:rsid w:val="00FB676B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DE24F"/>
  <w15:docId w15:val="{6CC8457C-98C2-4CED-847B-E3080077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2F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A2F0A"/>
    <w:pPr>
      <w:keepNext/>
      <w:outlineLvl w:val="1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6D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A656D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43CB"/>
    <w:pPr>
      <w:ind w:left="720"/>
    </w:pPr>
  </w:style>
  <w:style w:type="paragraph" w:styleId="Footer">
    <w:name w:val="footer"/>
    <w:basedOn w:val="Normal"/>
    <w:link w:val="FooterChar"/>
    <w:uiPriority w:val="99"/>
    <w:rsid w:val="00C63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B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F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B62B-AB08-4B13-AA02-FF437E9C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ROYAL PALACES</vt:lpstr>
    </vt:vector>
  </TitlesOfParts>
  <Company>Historic Royal Palaces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ROYAL PALACES</dc:title>
  <dc:creator>K Byrne</dc:creator>
  <cp:lastModifiedBy>Colin Briggs</cp:lastModifiedBy>
  <cp:revision>38</cp:revision>
  <cp:lastPrinted>2016-04-04T11:21:00Z</cp:lastPrinted>
  <dcterms:created xsi:type="dcterms:W3CDTF">2015-02-20T10:46:00Z</dcterms:created>
  <dcterms:modified xsi:type="dcterms:W3CDTF">2019-08-23T16:14:00Z</dcterms:modified>
</cp:coreProperties>
</file>