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0A" w:rsidRPr="003D5F3D" w:rsidRDefault="005D5B0A" w:rsidP="00B77139">
      <w:pPr>
        <w:pStyle w:val="Heading1"/>
        <w:rPr>
          <w:rFonts w:ascii="Farao OT" w:hAnsi="Farao OT"/>
          <w:bCs/>
          <w:color w:val="000000" w:themeColor="text1"/>
          <w:sz w:val="32"/>
          <w:szCs w:val="32"/>
          <w:u w:val="none"/>
        </w:rPr>
      </w:pPr>
      <w:bookmarkStart w:id="0" w:name="_GoBack"/>
      <w:bookmarkEnd w:id="0"/>
      <w:r w:rsidRPr="003D5F3D">
        <w:rPr>
          <w:rFonts w:ascii="Farao OT" w:hAnsi="Farao OT"/>
          <w:bCs/>
          <w:color w:val="000000" w:themeColor="text1"/>
          <w:sz w:val="32"/>
          <w:szCs w:val="32"/>
          <w:u w:val="none"/>
        </w:rPr>
        <w:t>Role</w:t>
      </w:r>
      <w:r w:rsidR="008A2F0A" w:rsidRPr="003D5F3D">
        <w:rPr>
          <w:rFonts w:ascii="Farao OT" w:hAnsi="Farao OT"/>
          <w:bCs/>
          <w:color w:val="000000" w:themeColor="text1"/>
          <w:sz w:val="32"/>
          <w:szCs w:val="32"/>
          <w:u w:val="none"/>
        </w:rPr>
        <w:t xml:space="preserve"> Profile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C51190" w:rsidRPr="003D5F3D" w:rsidRDefault="00C51190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Name: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ind w:left="3600" w:hanging="3600"/>
        <w:rPr>
          <w:rFonts w:ascii="Gotham-Book" w:hAnsi="Gotham-Book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Job Title:</w:t>
      </w:r>
      <w:r w:rsidR="00E075CB" w:rsidRPr="003D5F3D">
        <w:rPr>
          <w:rFonts w:ascii="Gotham-Bold" w:hAnsi="Gotham-Bold"/>
          <w:color w:val="000000" w:themeColor="text1"/>
          <w:sz w:val="20"/>
          <w:szCs w:val="20"/>
        </w:rPr>
        <w:t xml:space="preserve">          </w:t>
      </w:r>
      <w:r w:rsidR="00F96252" w:rsidRPr="003D5F3D">
        <w:rPr>
          <w:rFonts w:ascii="Gotham-Book" w:hAnsi="Gotham-Book"/>
          <w:color w:val="000000" w:themeColor="text1"/>
          <w:sz w:val="20"/>
          <w:szCs w:val="20"/>
        </w:rPr>
        <w:t>Tapestry Conservation Intern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 xml:space="preserve"> (L</w:t>
      </w:r>
      <w:r w:rsidR="00F96252" w:rsidRPr="003D5F3D">
        <w:rPr>
          <w:rFonts w:ascii="Gotham-Book" w:hAnsi="Gotham-Book"/>
          <w:color w:val="000000" w:themeColor="text1"/>
          <w:sz w:val="20"/>
          <w:szCs w:val="20"/>
        </w:rPr>
        <w:t>10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)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ab/>
      </w:r>
    </w:p>
    <w:p w:rsidR="004E3361" w:rsidRPr="003D5F3D" w:rsidRDefault="004E3361" w:rsidP="008A2F0A">
      <w:pPr>
        <w:ind w:left="3600" w:hanging="3600"/>
        <w:rPr>
          <w:rFonts w:ascii="Gotham-Book" w:hAnsi="Gotham-Book"/>
          <w:color w:val="000000" w:themeColor="text1"/>
          <w:sz w:val="20"/>
          <w:szCs w:val="20"/>
        </w:rPr>
      </w:pPr>
    </w:p>
    <w:p w:rsidR="004E3361" w:rsidRPr="003D5F3D" w:rsidRDefault="004E3361" w:rsidP="008A2F0A">
      <w:pPr>
        <w:ind w:left="3600" w:hanging="3600"/>
        <w:rPr>
          <w:rFonts w:ascii="Gotham-Book" w:hAnsi="Gotham-Book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Location:</w:t>
      </w:r>
      <w:r w:rsidR="00E075CB" w:rsidRPr="003D5F3D">
        <w:rPr>
          <w:rFonts w:ascii="Gotham-Bold" w:hAnsi="Gotham-Bold"/>
          <w:color w:val="000000" w:themeColor="text1"/>
          <w:sz w:val="20"/>
          <w:szCs w:val="20"/>
        </w:rPr>
        <w:t xml:space="preserve">           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Conservation and Collection Care</w:t>
      </w:r>
      <w:r w:rsidR="00F96252" w:rsidRPr="003D5F3D">
        <w:rPr>
          <w:rFonts w:ascii="Gotham-Book" w:hAnsi="Gotham-Book"/>
          <w:color w:val="000000" w:themeColor="text1"/>
          <w:sz w:val="20"/>
          <w:szCs w:val="20"/>
        </w:rPr>
        <w:t>, Collections Management</w:t>
      </w:r>
    </w:p>
    <w:p w:rsidR="008A2F0A" w:rsidRPr="003D5F3D" w:rsidRDefault="008A2F0A" w:rsidP="008A2F0A">
      <w:pPr>
        <w:ind w:left="3600" w:hanging="3600"/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Responsible To: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Team supervisor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Responsible For: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ab/>
        <w:t xml:space="preserve">Direct Reports       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none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 xml:space="preserve">                    </w:t>
      </w:r>
      <w:r w:rsidR="006643D7"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4E3361" w:rsidRPr="003D5F3D" w:rsidRDefault="004E3361" w:rsidP="008A2F0A">
      <w:pPr>
        <w:rPr>
          <w:rFonts w:ascii="Gotham-Book" w:hAnsi="Gotham-Book"/>
          <w:bCs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ab/>
        <w:t>Indirect Reports</w:t>
      </w:r>
      <w:r w:rsidR="00E075CB" w:rsidRPr="003D5F3D">
        <w:rPr>
          <w:rFonts w:ascii="Gotham-Bold" w:hAnsi="Gotham-Bold"/>
          <w:color w:val="000000" w:themeColor="text1"/>
          <w:sz w:val="20"/>
          <w:szCs w:val="20"/>
        </w:rPr>
        <w:t xml:space="preserve">     </w:t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none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rPr>
          <w:rFonts w:ascii="Gotham-Book" w:hAnsi="Gotham-Book"/>
          <w:bCs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Key Budgetary Responsibilities: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="00E075CB" w:rsidRPr="003D5F3D">
        <w:rPr>
          <w:rFonts w:ascii="Gotham-Book" w:hAnsi="Gotham-Book"/>
          <w:color w:val="000000" w:themeColor="text1"/>
          <w:sz w:val="20"/>
          <w:szCs w:val="20"/>
        </w:rPr>
        <w:t>none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Job Profile Agreed: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="00E075CB" w:rsidRPr="003D5F3D">
        <w:rPr>
          <w:rFonts w:ascii="Gotham-Bold" w:hAnsi="Gotham-Bold"/>
          <w:color w:val="000000" w:themeColor="text1"/>
          <w:sz w:val="20"/>
          <w:szCs w:val="20"/>
        </w:rPr>
        <w:t>July 201</w:t>
      </w:r>
      <w:r w:rsidR="00F96252" w:rsidRPr="003D5F3D">
        <w:rPr>
          <w:rFonts w:ascii="Gotham-Bold" w:hAnsi="Gotham-Bold"/>
          <w:color w:val="000000" w:themeColor="text1"/>
          <w:sz w:val="20"/>
          <w:szCs w:val="20"/>
        </w:rPr>
        <w:t>6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Job Holder’s Signature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  <w:t>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Date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  <w:t>:</w:t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  <w:r w:rsidRPr="003D5F3D">
        <w:rPr>
          <w:rFonts w:ascii="Gotham-Bold" w:hAnsi="Gotham-Bold"/>
          <w:color w:val="000000" w:themeColor="text1"/>
          <w:sz w:val="20"/>
          <w:szCs w:val="20"/>
        </w:rPr>
        <w:tab/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Manager’s Signature:</w:t>
      </w:r>
    </w:p>
    <w:p w:rsidR="008A2F0A" w:rsidRPr="003D5F3D" w:rsidRDefault="008A2F0A" w:rsidP="008A2F0A">
      <w:pPr>
        <w:rPr>
          <w:rFonts w:ascii="Gotham-Bold" w:hAnsi="Gotham-Bold"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pBdr>
          <w:bottom w:val="single" w:sz="12" w:space="1" w:color="auto"/>
        </w:pBdr>
        <w:rPr>
          <w:rFonts w:ascii="Gotham-Bold" w:hAnsi="Gotham-Bold"/>
          <w:color w:val="000000" w:themeColor="text1"/>
          <w:sz w:val="20"/>
          <w:szCs w:val="20"/>
        </w:rPr>
      </w:pPr>
      <w:r w:rsidRPr="003D5F3D">
        <w:rPr>
          <w:rFonts w:ascii="Gotham-Bold" w:hAnsi="Gotham-Bold"/>
          <w:color w:val="000000" w:themeColor="text1"/>
          <w:sz w:val="20"/>
          <w:szCs w:val="20"/>
        </w:rPr>
        <w:t>Date:</w:t>
      </w:r>
    </w:p>
    <w:p w:rsidR="008A2F0A" w:rsidRPr="003D5F3D" w:rsidRDefault="008A2F0A" w:rsidP="008A2F0A">
      <w:pPr>
        <w:pBdr>
          <w:bottom w:val="single" w:sz="12" w:space="1" w:color="auto"/>
        </w:pBdr>
        <w:rPr>
          <w:rFonts w:ascii="Gotham-Book" w:hAnsi="Gotham-Book"/>
          <w:b/>
          <w:color w:val="000000" w:themeColor="text1"/>
          <w:sz w:val="20"/>
          <w:szCs w:val="20"/>
        </w:rPr>
      </w:pPr>
    </w:p>
    <w:p w:rsidR="008A2F0A" w:rsidRPr="003D5F3D" w:rsidRDefault="008A2F0A" w:rsidP="008A2F0A">
      <w:pPr>
        <w:rPr>
          <w:rFonts w:ascii="Gotham-Book" w:hAnsi="Gotham-Book"/>
          <w:b/>
          <w:color w:val="000000" w:themeColor="text1"/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3111"/>
        <w:gridCol w:w="5997"/>
      </w:tblGrid>
      <w:tr w:rsidR="003D5F3D" w:rsidRPr="003D5F3D">
        <w:tc>
          <w:tcPr>
            <w:tcW w:w="3111" w:type="dxa"/>
          </w:tcPr>
          <w:p w:rsidR="008A2F0A" w:rsidRPr="003D5F3D" w:rsidRDefault="008A2F0A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/>
                <w:color w:val="000000" w:themeColor="text1"/>
                <w:sz w:val="20"/>
                <w:szCs w:val="20"/>
              </w:rPr>
              <w:t>Job Title</w:t>
            </w:r>
          </w:p>
        </w:tc>
        <w:tc>
          <w:tcPr>
            <w:tcW w:w="5997" w:type="dxa"/>
          </w:tcPr>
          <w:p w:rsidR="008A2F0A" w:rsidRPr="003D5F3D" w:rsidRDefault="00F96252" w:rsidP="008A3AE7">
            <w:pPr>
              <w:tabs>
                <w:tab w:val="left" w:pos="564"/>
              </w:tabs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Tapestry Conservation Intern</w:t>
            </w:r>
          </w:p>
          <w:p w:rsidR="00407877" w:rsidRPr="003D5F3D" w:rsidRDefault="00407877" w:rsidP="008A3AE7">
            <w:pPr>
              <w:tabs>
                <w:tab w:val="left" w:pos="564"/>
              </w:tabs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</w:tc>
      </w:tr>
      <w:tr w:rsidR="003D5F3D" w:rsidRPr="003D5F3D">
        <w:tc>
          <w:tcPr>
            <w:tcW w:w="3111" w:type="dxa"/>
          </w:tcPr>
          <w:p w:rsidR="008A2F0A" w:rsidRPr="003D5F3D" w:rsidRDefault="008A2F0A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/>
                <w:color w:val="000000" w:themeColor="text1"/>
                <w:sz w:val="20"/>
                <w:szCs w:val="20"/>
              </w:rPr>
              <w:t>Purpose of this job</w:t>
            </w:r>
          </w:p>
        </w:tc>
        <w:tc>
          <w:tcPr>
            <w:tcW w:w="5997" w:type="dxa"/>
          </w:tcPr>
          <w:p w:rsidR="00E075CB" w:rsidRPr="003D5F3D" w:rsidRDefault="005D5B0A" w:rsidP="00E54735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Training in and d</w:t>
            </w:r>
            <w:r w:rsidR="00E075CB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elivering conservation treatments</w:t>
            </w:r>
            <w:r w:rsidR="00E5473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, </w:t>
            </w:r>
            <w:r w:rsidR="00E075CB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in CCC’s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tapestry</w:t>
            </w:r>
            <w:r w:rsidR="00E075CB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conservation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team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. </w:t>
            </w:r>
          </w:p>
          <w:p w:rsidR="00407877" w:rsidRPr="003D5F3D" w:rsidRDefault="00407877" w:rsidP="008A2F0A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</w:tc>
      </w:tr>
      <w:tr w:rsidR="003D5F3D" w:rsidRPr="003D5F3D">
        <w:tc>
          <w:tcPr>
            <w:tcW w:w="3111" w:type="dxa"/>
          </w:tcPr>
          <w:p w:rsidR="008A2F0A" w:rsidRPr="003D5F3D" w:rsidRDefault="008A2F0A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/>
                <w:color w:val="000000" w:themeColor="text1"/>
                <w:sz w:val="20"/>
                <w:szCs w:val="20"/>
              </w:rPr>
              <w:t xml:space="preserve">Main customers to this job </w:t>
            </w:r>
          </w:p>
        </w:tc>
        <w:tc>
          <w:tcPr>
            <w:tcW w:w="5997" w:type="dxa"/>
          </w:tcPr>
          <w:p w:rsidR="008A2F0A" w:rsidRPr="003D5F3D" w:rsidRDefault="00E54735" w:rsidP="008A3AE7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Head of CCC, Supervisor, Historic Royal Palaces,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The Clothworkers’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Foundation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, lenders, visitors</w:t>
            </w:r>
          </w:p>
          <w:p w:rsidR="00407877" w:rsidRPr="003D5F3D" w:rsidRDefault="00407877" w:rsidP="008A3AE7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</w:tc>
      </w:tr>
      <w:tr w:rsidR="003D5F3D" w:rsidRPr="003D5F3D">
        <w:tc>
          <w:tcPr>
            <w:tcW w:w="3111" w:type="dxa"/>
          </w:tcPr>
          <w:p w:rsidR="004C2680" w:rsidRPr="003D5F3D" w:rsidRDefault="004C2680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/>
                <w:color w:val="000000" w:themeColor="text1"/>
                <w:sz w:val="20"/>
                <w:szCs w:val="20"/>
              </w:rPr>
              <w:t>Team, HRP and partner relationships</w:t>
            </w:r>
          </w:p>
          <w:p w:rsidR="004C2680" w:rsidRPr="003D5F3D" w:rsidRDefault="004C2680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</w:p>
        </w:tc>
        <w:tc>
          <w:tcPr>
            <w:tcW w:w="5997" w:type="dxa"/>
          </w:tcPr>
          <w:p w:rsidR="004C2680" w:rsidRPr="003D5F3D" w:rsidRDefault="000B371C" w:rsidP="004C2680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Reports to T</w:t>
            </w:r>
            <w:r w:rsidR="004C2680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reatment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Conservation S</w:t>
            </w:r>
            <w:r w:rsidR="004C2680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upervisor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(in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tapestry conservation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specialism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)</w:t>
            </w:r>
          </w:p>
          <w:p w:rsidR="004C2680" w:rsidRPr="003D5F3D" w:rsidRDefault="004C2680" w:rsidP="004C2680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Stron</w:t>
            </w:r>
            <w:r w:rsidR="000B371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g cross-team relationship with Preventive C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onservators and </w:t>
            </w:r>
            <w:r w:rsidR="000B371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Preventive C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onservation </w:t>
            </w:r>
            <w:r w:rsidR="000B371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C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o-ordinators, C</w:t>
            </w:r>
            <w:r w:rsidR="000B371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onservation Scientist, and CCC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CM Registrar and Officer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and HRP’s curatorial team.</w:t>
            </w:r>
          </w:p>
          <w:p w:rsidR="004C2680" w:rsidRPr="003D5F3D" w:rsidRDefault="004C2680" w:rsidP="004C2680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</w:tc>
      </w:tr>
      <w:tr w:rsidR="003D5F3D" w:rsidRPr="003D5F3D">
        <w:tc>
          <w:tcPr>
            <w:tcW w:w="3111" w:type="dxa"/>
          </w:tcPr>
          <w:p w:rsidR="008A2F0A" w:rsidRPr="003D5F3D" w:rsidRDefault="008A2F0A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/>
                <w:color w:val="000000" w:themeColor="text1"/>
                <w:sz w:val="20"/>
                <w:szCs w:val="20"/>
              </w:rPr>
              <w:t>Key areas of responsibility:</w:t>
            </w:r>
          </w:p>
          <w:p w:rsidR="008A2F0A" w:rsidRPr="003D5F3D" w:rsidRDefault="008A2F0A" w:rsidP="008A2F0A">
            <w:pPr>
              <w:rPr>
                <w:rFonts w:ascii="Gotham-Bold" w:hAnsi="Gotham-Bold"/>
                <w:color w:val="000000" w:themeColor="text1"/>
                <w:sz w:val="20"/>
                <w:szCs w:val="20"/>
              </w:rPr>
            </w:pPr>
          </w:p>
        </w:tc>
        <w:tc>
          <w:tcPr>
            <w:tcW w:w="5997" w:type="dxa"/>
          </w:tcPr>
          <w:p w:rsidR="00C44B56" w:rsidRPr="003D5F3D" w:rsidRDefault="00E54735" w:rsidP="008A2F0A">
            <w:pPr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  <w:t>Conserving (</w:t>
            </w:r>
            <w:r w:rsidR="00F96252" w:rsidRPr="003D5F3D"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  <w:t>9</w:t>
            </w:r>
            <w:r w:rsidRPr="003D5F3D"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  <w:t>0%)</w:t>
            </w:r>
          </w:p>
          <w:p w:rsidR="00407877" w:rsidRPr="003D5F3D" w:rsidRDefault="00407877" w:rsidP="008A2F0A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  <w:p w:rsidR="001346EC" w:rsidRPr="003D5F3D" w:rsidRDefault="001346EC" w:rsidP="001346EC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Document</w:t>
            </w:r>
            <w:r w:rsidR="009D7BF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ing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all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aspects of </w:t>
            </w:r>
            <w:r w:rsidR="00C14600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tapestry 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treatment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  <w:r w:rsidR="00C14600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work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undertaken</w:t>
            </w:r>
          </w:p>
          <w:p w:rsidR="00F92225" w:rsidRPr="003D5F3D" w:rsidRDefault="006F4AEE" w:rsidP="00E54735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Developing skills and experience in c</w:t>
            </w:r>
            <w:r w:rsidR="00E5473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arr</w:t>
            </w:r>
            <w:r w:rsidR="009D7BF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ying</w:t>
            </w:r>
            <w:r w:rsidR="00E5473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out</w:t>
            </w:r>
            <w:r w:rsidR="000417B6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complex</w:t>
            </w:r>
            <w:r w:rsidR="001346E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hands-on</w:t>
            </w:r>
            <w:r w:rsidR="000417B6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treatment work on </w:t>
            </w:r>
            <w:r w:rsidR="008366C3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historic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tapestr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ies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under</w:t>
            </w:r>
            <w:r w:rsidR="008366C3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the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supervision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and guidance of the team supervisor </w:t>
            </w:r>
          </w:p>
          <w:p w:rsidR="001346EC" w:rsidRPr="003D5F3D" w:rsidRDefault="001346EC" w:rsidP="00E54735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Learning exercise on handling and packing tapestries for transport and storage</w:t>
            </w:r>
          </w:p>
          <w:p w:rsidR="006F4AEE" w:rsidRPr="003D5F3D" w:rsidRDefault="006F4AEE" w:rsidP="00E54735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Learning exercise on managing and progress reporting the assigned tapestry project to the team supervisor</w:t>
            </w:r>
          </w:p>
          <w:p w:rsidR="009D7BFC" w:rsidRPr="003D5F3D" w:rsidRDefault="00F92225" w:rsidP="009D7BFC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Learning exercise</w:t>
            </w:r>
            <w:r w:rsidR="000417B6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on collective site-based work (eg </w:t>
            </w:r>
            <w:r w:rsidR="009D7BF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annual audit,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cleaning and protection work</w:t>
            </w:r>
            <w:r w:rsidR="009D7BF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with PC team</w:t>
            </w:r>
            <w:r w:rsidR="000417B6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, installations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and removal of tapestries</w:t>
            </w:r>
            <w:r w:rsidR="009D7BF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)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</w:p>
          <w:p w:rsidR="009D7BFC" w:rsidRPr="003D5F3D" w:rsidRDefault="009D7BFC" w:rsidP="009D7BFC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Assisting in condition checking and estimating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lastRenderedPageBreak/>
              <w:t>treatment work of tapestries, in studio and on site</w:t>
            </w:r>
          </w:p>
          <w:p w:rsidR="009D7BFC" w:rsidRPr="003D5F3D" w:rsidRDefault="009D7BFC" w:rsidP="009D7BFC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Helping to 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update and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manage 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the inventory information and treatment record of HRP’s collection of </w:t>
            </w:r>
            <w:r w:rsidR="008366C3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historic 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tapestries  and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  <w:r w:rsidR="006F4AE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their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moves and installation requirements</w:t>
            </w:r>
          </w:p>
          <w:p w:rsidR="000417B6" w:rsidRPr="003D5F3D" w:rsidRDefault="009D7BFC" w:rsidP="00E54735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Working as part of a team on projects with tight deadlines </w:t>
            </w:r>
          </w:p>
          <w:p w:rsidR="00407877" w:rsidRPr="003D5F3D" w:rsidRDefault="000417B6" w:rsidP="008A2F0A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Accountable to the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team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supervisor for delivery of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assigned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treatments to schedule, specification and quality standards set by CCC</w:t>
            </w:r>
          </w:p>
          <w:p w:rsidR="00F92225" w:rsidRPr="003D5F3D" w:rsidRDefault="00F92225" w:rsidP="00F92225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  <w:p w:rsidR="000417B6" w:rsidRPr="003D5F3D" w:rsidRDefault="000B371C" w:rsidP="008A2F0A">
            <w:pPr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  <w:t>Explaining and training (10</w:t>
            </w:r>
            <w:r w:rsidR="000417B6" w:rsidRPr="003D5F3D"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  <w:t>%)</w:t>
            </w:r>
          </w:p>
          <w:p w:rsidR="00407877" w:rsidRPr="003D5F3D" w:rsidRDefault="00407877" w:rsidP="008A2F0A">
            <w:pPr>
              <w:rPr>
                <w:rFonts w:ascii="Gotham-Book" w:hAnsi="Gotham-Book"/>
                <w:b/>
                <w:color w:val="000000" w:themeColor="text1"/>
                <w:sz w:val="20"/>
                <w:szCs w:val="20"/>
              </w:rPr>
            </w:pPr>
          </w:p>
          <w:p w:rsidR="00F92225" w:rsidRPr="003D5F3D" w:rsidRDefault="000417B6" w:rsidP="000417B6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Communicates CCC textile treatment work to fellow professionals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(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eg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,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talks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for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front line staff , talks on tours for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non-specialists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)</w:t>
            </w:r>
          </w:p>
          <w:p w:rsidR="000417B6" w:rsidRPr="003D5F3D" w:rsidRDefault="00F92225" w:rsidP="000417B6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HRP M</w:t>
            </w:r>
            <w:r w:rsidR="004C2680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embers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newsletter </w:t>
            </w:r>
            <w:r w:rsidRPr="003D5F3D">
              <w:rPr>
                <w:rFonts w:ascii="Gotham-Book" w:hAnsi="Gotham-Book"/>
                <w:i/>
                <w:color w:val="000000" w:themeColor="text1"/>
                <w:sz w:val="20"/>
                <w:szCs w:val="20"/>
              </w:rPr>
              <w:t xml:space="preserve">Inside Story 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and talks) </w:t>
            </w:r>
          </w:p>
          <w:p w:rsidR="004C2680" w:rsidRPr="003D5F3D" w:rsidRDefault="004C2680" w:rsidP="006F4AEE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Contributes actively to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other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CC</w:t>
            </w:r>
            <w:r w:rsidR="00D2052E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C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 explaining activities </w:t>
            </w:r>
            <w:r w:rsidR="001346E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(</w:t>
            </w: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eg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, </w:t>
            </w:r>
            <w:r w:rsidR="00F92225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 xml:space="preserve">blog and </w:t>
            </w:r>
            <w:r w:rsidR="00F96252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social media</w:t>
            </w:r>
            <w:r w:rsidR="001346EC"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)</w:t>
            </w:r>
          </w:p>
          <w:p w:rsidR="006F4AEE" w:rsidRPr="003D5F3D" w:rsidRDefault="006F4AEE" w:rsidP="006F4AEE">
            <w:pPr>
              <w:numPr>
                <w:ilvl w:val="0"/>
                <w:numId w:val="4"/>
              </w:num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/>
                <w:color w:val="000000" w:themeColor="text1"/>
                <w:sz w:val="20"/>
                <w:szCs w:val="20"/>
              </w:rPr>
              <w:t>Undertake the HRP collection access and scaffolding trainings</w:t>
            </w:r>
          </w:p>
        </w:tc>
      </w:tr>
      <w:tr w:rsidR="003D5F3D" w:rsidRPr="003D5F3D">
        <w:tc>
          <w:tcPr>
            <w:tcW w:w="3111" w:type="dxa"/>
          </w:tcPr>
          <w:p w:rsidR="008A2F0A" w:rsidRPr="003D5F3D" w:rsidRDefault="008A2F0A" w:rsidP="008A2F0A">
            <w:pPr>
              <w:pStyle w:val="Heading2"/>
              <w:rPr>
                <w:rFonts w:ascii="Gotham-Bold" w:hAnsi="Gotham-Bold"/>
                <w:b w:val="0"/>
                <w:color w:val="000000" w:themeColor="text1"/>
                <w:sz w:val="20"/>
              </w:rPr>
            </w:pPr>
            <w:r w:rsidRPr="003D5F3D">
              <w:rPr>
                <w:rFonts w:ascii="Gotham-Bold" w:hAnsi="Gotham-Bold"/>
                <w:b w:val="0"/>
                <w:color w:val="000000" w:themeColor="text1"/>
                <w:sz w:val="20"/>
              </w:rPr>
              <w:lastRenderedPageBreak/>
              <w:t>Core Qualities and Behaviours (HRP’s Performance Framework</w:t>
            </w:r>
            <w:r w:rsidRPr="003D5F3D">
              <w:rPr>
                <w:rFonts w:ascii="Gotham-Bold" w:hAnsi="Gotham-Bold" w:cs="Arial"/>
                <w:b w:val="0"/>
                <w:color w:val="000000" w:themeColor="text1"/>
                <w:sz w:val="20"/>
                <w:u w:val="single"/>
              </w:rPr>
              <w:t>)</w:t>
            </w:r>
          </w:p>
        </w:tc>
        <w:tc>
          <w:tcPr>
            <w:tcW w:w="5997" w:type="dxa"/>
          </w:tcPr>
          <w:p w:rsidR="008A2F0A" w:rsidRPr="003D5F3D" w:rsidRDefault="008A2F0A" w:rsidP="008A2F0A">
            <w:pPr>
              <w:jc w:val="both"/>
              <w:rPr>
                <w:rFonts w:ascii="Gotham-Book" w:hAnsi="Gotham-Book" w:cs="Arial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In addition to your main areas of responsibility, </w:t>
            </w:r>
            <w:r w:rsidR="006D44EC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the following core qualities and behaviours 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are required from all </w:t>
            </w:r>
            <w:r w:rsidR="006D44EC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staff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.  Further details can be found in HRP’s Performance Framework</w:t>
            </w:r>
            <w:r w:rsidR="006D44EC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 which can be found on the HR section of the intranet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.  Your role is primarily at level </w:t>
            </w:r>
            <w:r w:rsidR="00D2052E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1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 of the Performance Framework.</w:t>
            </w:r>
          </w:p>
          <w:p w:rsidR="008A2F0A" w:rsidRPr="003D5F3D" w:rsidRDefault="008A2F0A" w:rsidP="008A2F0A">
            <w:pPr>
              <w:jc w:val="both"/>
              <w:rPr>
                <w:rFonts w:ascii="Gotham-Book" w:hAnsi="Gotham-Book" w:cs="Arial"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iCs/>
                <w:color w:val="000000" w:themeColor="text1"/>
                <w:sz w:val="20"/>
                <w:szCs w:val="20"/>
              </w:rPr>
              <w:t xml:space="preserve">Ensure every customer (internal and external) feels delighted with their contact with HRP and the quality of the personal service/experience they receive. </w:t>
            </w:r>
            <w:r w:rsidRPr="003D5F3D">
              <w:rPr>
                <w:rFonts w:ascii="Gotham-Bold" w:hAnsi="Gotham-Bold" w:cs="Arial"/>
                <w:iCs/>
                <w:color w:val="000000" w:themeColor="text1"/>
                <w:sz w:val="20"/>
                <w:szCs w:val="20"/>
              </w:rPr>
              <w:t>(Delighting the Customer)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Manage yourself and others effectively through planning, organizing and anticipating problems ahead.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(Planning for Success)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Deliver work on time and to the high standards required, by taking ownership for outcomes, demonstrating pride in their achievement.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(Owning the Issue, Getting it Done)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Explore and try fresh, novel ways of doing things that are in keeping with HRP’s Cause and add real value to the Organisation.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(Having the courage to try new things)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Continually develop expertise in key areas of your role, to ensure delivery of high quality work.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(Developing our Expertise)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ld" w:hAnsi="Gotham-Bold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Develop and maintain an in-depth understanding of the organisation, so that all your actions help achieve the best outcomes for HRP.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(Knowing our Organisation)</w:t>
            </w:r>
          </w:p>
          <w:p w:rsidR="008A2F0A" w:rsidRPr="003D5F3D" w:rsidRDefault="008A2F0A" w:rsidP="008A2F0A">
            <w:pPr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Work collaboratively with colleagues across functional and geographical boundaries to ensure the success of HRP. </w:t>
            </w: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(One Team – One HRP)</w:t>
            </w:r>
          </w:p>
          <w:p w:rsidR="00EF5617" w:rsidRPr="003D5F3D" w:rsidRDefault="00EF5617" w:rsidP="00EF5617">
            <w:pPr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44FBF" w:rsidRPr="003D5F3D" w:rsidRDefault="00EF5617" w:rsidP="00B44FBF">
            <w:pPr>
              <w:numPr>
                <w:ilvl w:val="0"/>
                <w:numId w:val="1"/>
              </w:numPr>
              <w:tabs>
                <w:tab w:val="clear" w:pos="3240"/>
              </w:tabs>
              <w:ind w:left="360"/>
              <w:jc w:val="both"/>
              <w:rPr>
                <w:rFonts w:ascii="Gotham-Book" w:hAnsi="Gotham-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Support 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  <w:lang w:eastAsia="en-GB"/>
              </w:rPr>
              <w:t xml:space="preserve">your colleagues to succeed in </w:t>
            </w:r>
            <w:r w:rsidR="00D02175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  <w:lang w:eastAsia="en-GB"/>
              </w:rPr>
              <w:t xml:space="preserve">heir </w:t>
            </w:r>
            <w:r w:rsidR="00D02175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  <w:lang w:eastAsia="en-GB"/>
              </w:rPr>
              <w:t>work</w:t>
            </w: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3D5F3D">
              <w:rPr>
                <w:rFonts w:ascii="Gotham-Bold" w:hAnsi="Gotham-Bold" w:cs="Arial"/>
                <w:bCs/>
                <w:color w:val="000000" w:themeColor="text1"/>
                <w:sz w:val="20"/>
                <w:szCs w:val="20"/>
                <w:lang w:eastAsia="en-GB"/>
              </w:rPr>
              <w:t>(Supporting others to Succeed)</w:t>
            </w:r>
          </w:p>
          <w:p w:rsidR="008A2F0A" w:rsidRPr="003D5F3D" w:rsidRDefault="008A2F0A" w:rsidP="00C85C7F">
            <w:pPr>
              <w:jc w:val="both"/>
              <w:rPr>
                <w:rFonts w:ascii="Gotham-Book" w:hAnsi="Gotham-Book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8A2F0A" w:rsidRPr="003D5F3D" w:rsidRDefault="008A2F0A" w:rsidP="008A2F0A">
            <w:pPr>
              <w:rPr>
                <w:rFonts w:ascii="Gotham-Book" w:hAnsi="Gotham-Book"/>
                <w:color w:val="000000" w:themeColor="text1"/>
                <w:sz w:val="20"/>
                <w:szCs w:val="20"/>
              </w:rPr>
            </w:pPr>
          </w:p>
        </w:tc>
      </w:tr>
      <w:tr w:rsidR="008A2F0A" w:rsidRPr="003D5F3D">
        <w:tc>
          <w:tcPr>
            <w:tcW w:w="3111" w:type="dxa"/>
          </w:tcPr>
          <w:p w:rsidR="008A2F0A" w:rsidRPr="003D5F3D" w:rsidRDefault="008A2F0A" w:rsidP="008A2F0A">
            <w:pPr>
              <w:rPr>
                <w:rFonts w:ascii="Gotham-Bold" w:hAnsi="Gotham-Bold" w:cs="Arial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ld" w:hAnsi="Gotham-Bold" w:cs="Arial"/>
                <w:color w:val="000000" w:themeColor="text1"/>
                <w:sz w:val="20"/>
                <w:szCs w:val="20"/>
              </w:rPr>
              <w:t>Other rules/standards</w:t>
            </w:r>
          </w:p>
          <w:p w:rsidR="008A2F0A" w:rsidRPr="003D5F3D" w:rsidRDefault="008A2F0A" w:rsidP="008A2F0A">
            <w:pPr>
              <w:pStyle w:val="Heading2"/>
              <w:rPr>
                <w:rFonts w:ascii="Gotham-Bold" w:hAnsi="Gotham-Bold"/>
                <w:b w:val="0"/>
                <w:color w:val="000000" w:themeColor="text1"/>
                <w:sz w:val="20"/>
              </w:rPr>
            </w:pPr>
          </w:p>
        </w:tc>
        <w:tc>
          <w:tcPr>
            <w:tcW w:w="5997" w:type="dxa"/>
          </w:tcPr>
          <w:p w:rsidR="008A2F0A" w:rsidRPr="003D5F3D" w:rsidRDefault="00B44FBF" w:rsidP="006D44EC">
            <w:pPr>
              <w:jc w:val="both"/>
              <w:rPr>
                <w:rFonts w:ascii="Gotham-Book" w:hAnsi="Gotham-Book" w:cs="Arial"/>
                <w:color w:val="000000" w:themeColor="text1"/>
                <w:sz w:val="20"/>
                <w:szCs w:val="20"/>
              </w:rPr>
            </w:pPr>
            <w:r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In addition to Key Areas of Responsibility and Core Qualities and Behaviours above, </w:t>
            </w:r>
            <w:r w:rsidR="008A2F0A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you are also required to have read, understood and comply with the rules/standards conta</w:t>
            </w:r>
            <w:r w:rsidR="006D44EC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ined in HRP’s Code of Conduct </w:t>
            </w:r>
            <w:r w:rsidR="009C761E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as c</w:t>
            </w:r>
            <w:r w:rsidR="006D44EC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ontained in your Staff Handbook</w:t>
            </w:r>
            <w:r w:rsidR="009C761E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 xml:space="preserve"> and in the Health and Safety Handboo</w:t>
            </w:r>
            <w:r w:rsidR="00896064" w:rsidRPr="003D5F3D">
              <w:rPr>
                <w:rFonts w:ascii="Gotham-Book" w:hAnsi="Gotham-Book" w:cs="Arial"/>
                <w:color w:val="000000" w:themeColor="text1"/>
                <w:sz w:val="20"/>
                <w:szCs w:val="20"/>
              </w:rPr>
              <w:t>k.</w:t>
            </w:r>
          </w:p>
        </w:tc>
      </w:tr>
    </w:tbl>
    <w:p w:rsidR="002E3DC6" w:rsidRPr="003D5F3D" w:rsidRDefault="002E3DC6" w:rsidP="00896064">
      <w:pPr>
        <w:rPr>
          <w:rFonts w:ascii="Gotham-Book" w:hAnsi="Gotham-Book"/>
          <w:color w:val="000000" w:themeColor="text1"/>
          <w:sz w:val="20"/>
          <w:szCs w:val="20"/>
        </w:rPr>
      </w:pPr>
    </w:p>
    <w:sectPr w:rsidR="002E3DC6" w:rsidRPr="003D5F3D" w:rsidSect="00D54723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-Book">
    <w:altName w:val="Gotham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9E"/>
    <w:multiLevelType w:val="hybridMultilevel"/>
    <w:tmpl w:val="41EEA1F6"/>
    <w:lvl w:ilvl="0" w:tplc="E6EEBE9E">
      <w:numFmt w:val="bullet"/>
      <w:lvlText w:val="-"/>
      <w:lvlJc w:val="left"/>
      <w:pPr>
        <w:ind w:left="420" w:hanging="360"/>
      </w:pPr>
      <w:rPr>
        <w:rFonts w:ascii="Gotham-Book" w:eastAsia="Times New Roman" w:hAnsi="Gotham-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5E12A0"/>
    <w:multiLevelType w:val="hybridMultilevel"/>
    <w:tmpl w:val="EE94433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1E36291C"/>
    <w:multiLevelType w:val="hybridMultilevel"/>
    <w:tmpl w:val="32F417B6"/>
    <w:lvl w:ilvl="0" w:tplc="BAC46E20">
      <w:numFmt w:val="bullet"/>
      <w:lvlText w:val="-"/>
      <w:lvlJc w:val="left"/>
      <w:pPr>
        <w:ind w:left="420" w:hanging="360"/>
      </w:pPr>
      <w:rPr>
        <w:rFonts w:ascii="Gotham-Book" w:eastAsia="Times New Roman" w:hAnsi="Gotham-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E6E46"/>
    <w:multiLevelType w:val="hybridMultilevel"/>
    <w:tmpl w:val="9FC4B52A"/>
    <w:lvl w:ilvl="0" w:tplc="3A041D04">
      <w:numFmt w:val="bullet"/>
      <w:lvlText w:val="-"/>
      <w:lvlJc w:val="left"/>
      <w:pPr>
        <w:ind w:left="420" w:hanging="360"/>
      </w:pPr>
      <w:rPr>
        <w:rFonts w:ascii="Gotham-Book" w:eastAsia="Times New Roman" w:hAnsi="Gotham-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0A"/>
    <w:rsid w:val="000016E7"/>
    <w:rsid w:val="000417B6"/>
    <w:rsid w:val="0005348E"/>
    <w:rsid w:val="000B371C"/>
    <w:rsid w:val="001346EC"/>
    <w:rsid w:val="001878FF"/>
    <w:rsid w:val="001A68CB"/>
    <w:rsid w:val="002E3DC6"/>
    <w:rsid w:val="002F05A9"/>
    <w:rsid w:val="003D5F3D"/>
    <w:rsid w:val="00407877"/>
    <w:rsid w:val="004C2680"/>
    <w:rsid w:val="004D66E5"/>
    <w:rsid w:val="004E3361"/>
    <w:rsid w:val="005D5B0A"/>
    <w:rsid w:val="006643D7"/>
    <w:rsid w:val="006D1715"/>
    <w:rsid w:val="006D44EC"/>
    <w:rsid w:val="006F4AEE"/>
    <w:rsid w:val="00754B0B"/>
    <w:rsid w:val="008366C3"/>
    <w:rsid w:val="00896064"/>
    <w:rsid w:val="008A2F0A"/>
    <w:rsid w:val="008A3AE7"/>
    <w:rsid w:val="008C501F"/>
    <w:rsid w:val="009C761E"/>
    <w:rsid w:val="009D7BFC"/>
    <w:rsid w:val="00A53D1D"/>
    <w:rsid w:val="00B13660"/>
    <w:rsid w:val="00B44FBF"/>
    <w:rsid w:val="00B510EC"/>
    <w:rsid w:val="00B77139"/>
    <w:rsid w:val="00C14600"/>
    <w:rsid w:val="00C44B56"/>
    <w:rsid w:val="00C51190"/>
    <w:rsid w:val="00C85C7F"/>
    <w:rsid w:val="00D02175"/>
    <w:rsid w:val="00D2052E"/>
    <w:rsid w:val="00D3600D"/>
    <w:rsid w:val="00D54723"/>
    <w:rsid w:val="00E075CB"/>
    <w:rsid w:val="00E54735"/>
    <w:rsid w:val="00EF5617"/>
    <w:rsid w:val="00F92225"/>
    <w:rsid w:val="00F96252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9A048-12E6-4BBE-9636-9A1A485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2F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A2F0A"/>
    <w:pPr>
      <w:keepNext/>
      <w:outlineLvl w:val="1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ROYAL PALACES</vt:lpstr>
    </vt:vector>
  </TitlesOfParts>
  <Company>Historic Royal Palaces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ROYAL PALACES</dc:title>
  <dc:creator>K Byrne</dc:creator>
  <cp:lastModifiedBy>Jacki Gray</cp:lastModifiedBy>
  <cp:revision>2</cp:revision>
  <cp:lastPrinted>2013-07-16T11:31:00Z</cp:lastPrinted>
  <dcterms:created xsi:type="dcterms:W3CDTF">2018-06-28T08:05:00Z</dcterms:created>
  <dcterms:modified xsi:type="dcterms:W3CDTF">2018-06-28T08:05:00Z</dcterms:modified>
</cp:coreProperties>
</file>